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2A442" w14:textId="77777777" w:rsidR="003B787F" w:rsidRDefault="003B787F" w:rsidP="003B787F">
      <w:pPr>
        <w:pStyle w:val="TOCHeading"/>
      </w:pPr>
      <w:r>
        <w:t>Process Description-</w:t>
      </w:r>
    </w:p>
    <w:p w14:paraId="2ED446BA" w14:textId="77777777" w:rsidR="003B787F" w:rsidRDefault="003B787F" w:rsidP="003B787F">
      <w:pPr>
        <w:rPr>
          <w:lang w:val="en-US" w:eastAsia="ja-JP"/>
        </w:rPr>
      </w:pPr>
    </w:p>
    <w:p w14:paraId="3A29DF27" w14:textId="77777777" w:rsidR="003B787F" w:rsidRDefault="003B787F" w:rsidP="003B787F">
      <w:pPr>
        <w:rPr>
          <w:noProof/>
          <w:lang w:eastAsia="en-GB"/>
        </w:rPr>
      </w:pPr>
      <w:bookmarkStart w:id="0" w:name="_Toc387161658"/>
      <w:bookmarkEnd w:id="0"/>
    </w:p>
    <w:p w14:paraId="7362BEAC" w14:textId="3305A549" w:rsidR="003B787F" w:rsidRDefault="003B787F" w:rsidP="003B787F">
      <w:pPr>
        <w:rPr>
          <w:noProof/>
          <w:lang w:eastAsia="en-GB"/>
        </w:rPr>
      </w:pPr>
      <w:r w:rsidRPr="00510BBF">
        <w:rPr>
          <w:noProof/>
          <w:lang w:eastAsia="en-GB"/>
        </w:rPr>
        <w:drawing>
          <wp:inline distT="0" distB="0" distL="0" distR="0" wp14:anchorId="3F9062FF" wp14:editId="6610F14B">
            <wp:extent cx="5882005" cy="706945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005" cy="706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39AEB7" w14:textId="77777777" w:rsidR="003B787F" w:rsidRDefault="003B787F" w:rsidP="003B787F">
      <w:pPr>
        <w:rPr>
          <w:noProof/>
          <w:lang w:eastAsia="en-GB"/>
        </w:rPr>
      </w:pPr>
    </w:p>
    <w:p w14:paraId="75F08169" w14:textId="77777777" w:rsidR="003B787F" w:rsidRDefault="003B787F" w:rsidP="003B787F">
      <w:pPr>
        <w:rPr>
          <w:noProof/>
          <w:lang w:eastAsia="en-GB"/>
        </w:rPr>
      </w:pPr>
    </w:p>
    <w:p w14:paraId="26A19EAB" w14:textId="77777777" w:rsidR="003B787F" w:rsidRDefault="003B787F" w:rsidP="003B787F">
      <w:r w:rsidRPr="003C6C84">
        <w:rPr>
          <w:b/>
        </w:rPr>
        <w:t>Note</w:t>
      </w:r>
      <w:r>
        <w:t>: Please keep a copy of latest invoice handy while filling out the LOA with following inputs required.</w:t>
      </w:r>
    </w:p>
    <w:p w14:paraId="2150D3F9" w14:textId="77777777" w:rsidR="003B787F" w:rsidRDefault="003B787F" w:rsidP="003B787F"/>
    <w:p w14:paraId="34E0C6BB" w14:textId="77777777" w:rsidR="003B787F" w:rsidRDefault="003B787F" w:rsidP="003B787F">
      <w:pPr>
        <w:numPr>
          <w:ilvl w:val="0"/>
          <w:numId w:val="1"/>
        </w:numPr>
        <w:rPr>
          <w:sz w:val="20"/>
        </w:rPr>
      </w:pPr>
      <w:r>
        <w:rPr>
          <w:b/>
          <w:sz w:val="20"/>
        </w:rPr>
        <w:t>Donor Operator</w:t>
      </w:r>
      <w:r w:rsidRPr="003C6C84">
        <w:rPr>
          <w:sz w:val="20"/>
        </w:rPr>
        <w:t xml:space="preserve"> – Put the name of the customer’s current communication provider as per invoice.</w:t>
      </w:r>
    </w:p>
    <w:p w14:paraId="2E34D484" w14:textId="77777777" w:rsidR="003B787F" w:rsidRDefault="003B787F" w:rsidP="003B787F">
      <w:pPr>
        <w:autoSpaceDE w:val="0"/>
        <w:autoSpaceDN w:val="0"/>
        <w:spacing w:after="0" w:line="240" w:lineRule="auto"/>
        <w:ind w:firstLine="720"/>
        <w:rPr>
          <w:color w:val="auto"/>
          <w:lang w:eastAsia="en-GB"/>
        </w:rPr>
      </w:pPr>
      <w:r>
        <w:rPr>
          <w:b/>
          <w:sz w:val="20"/>
        </w:rPr>
        <w:lastRenderedPageBreak/>
        <w:t>Note</w:t>
      </w:r>
      <w:r>
        <w:rPr>
          <w:sz w:val="20"/>
        </w:rPr>
        <w:t xml:space="preserve">: This must be verified by customer with operator name information available on public domain at </w:t>
      </w: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https://www.crdc.be/</w:t>
        </w:r>
      </w:hyperlink>
    </w:p>
    <w:p w14:paraId="3BC9AAF6" w14:textId="77777777" w:rsidR="003B787F" w:rsidRPr="003C6C84" w:rsidRDefault="003B787F" w:rsidP="003B787F">
      <w:pPr>
        <w:ind w:left="720"/>
        <w:rPr>
          <w:sz w:val="20"/>
        </w:rPr>
      </w:pPr>
    </w:p>
    <w:p w14:paraId="42B0857F" w14:textId="77777777" w:rsidR="003B787F" w:rsidRPr="003C6C84" w:rsidRDefault="003B787F" w:rsidP="003B787F">
      <w:pPr>
        <w:numPr>
          <w:ilvl w:val="0"/>
          <w:numId w:val="1"/>
        </w:numPr>
        <w:rPr>
          <w:sz w:val="20"/>
        </w:rPr>
      </w:pPr>
      <w:r>
        <w:rPr>
          <w:b/>
          <w:sz w:val="20"/>
        </w:rPr>
        <w:t>Phone Number(s)</w:t>
      </w:r>
      <w:r w:rsidRPr="003C6C84">
        <w:rPr>
          <w:b/>
          <w:sz w:val="20"/>
        </w:rPr>
        <w:t xml:space="preserve"> </w:t>
      </w:r>
      <w:r w:rsidRPr="003C6C84">
        <w:rPr>
          <w:sz w:val="20"/>
        </w:rPr>
        <w:t xml:space="preserve">– This shall contain the details of </w:t>
      </w:r>
      <w:r w:rsidRPr="00B93F66">
        <w:rPr>
          <w:b/>
          <w:sz w:val="20"/>
        </w:rPr>
        <w:t>start</w:t>
      </w:r>
      <w:r>
        <w:rPr>
          <w:sz w:val="20"/>
        </w:rPr>
        <w:t xml:space="preserve"> </w:t>
      </w:r>
      <w:r w:rsidRPr="003C6C84">
        <w:rPr>
          <w:sz w:val="20"/>
        </w:rPr>
        <w:t xml:space="preserve">number </w:t>
      </w:r>
      <w:r>
        <w:rPr>
          <w:sz w:val="20"/>
        </w:rPr>
        <w:t xml:space="preserve">range </w:t>
      </w:r>
      <w:r w:rsidRPr="003C6C84">
        <w:rPr>
          <w:sz w:val="20"/>
        </w:rPr>
        <w:t>customer wishes to port.</w:t>
      </w:r>
    </w:p>
    <w:p w14:paraId="08FE22B8" w14:textId="77777777" w:rsidR="003B787F" w:rsidRPr="003C6C84" w:rsidRDefault="003B787F" w:rsidP="003B787F">
      <w:pPr>
        <w:numPr>
          <w:ilvl w:val="0"/>
          <w:numId w:val="1"/>
        </w:numPr>
        <w:rPr>
          <w:sz w:val="20"/>
        </w:rPr>
      </w:pPr>
      <w:r>
        <w:rPr>
          <w:b/>
          <w:sz w:val="20"/>
        </w:rPr>
        <w:t>Phone Number(s)</w:t>
      </w:r>
      <w:r w:rsidRPr="003C6C84">
        <w:rPr>
          <w:sz w:val="20"/>
        </w:rPr>
        <w:t xml:space="preserve"> – This shall contain the details of </w:t>
      </w:r>
      <w:r w:rsidRPr="00B93F66">
        <w:rPr>
          <w:b/>
          <w:sz w:val="20"/>
        </w:rPr>
        <w:t>end</w:t>
      </w:r>
      <w:r>
        <w:rPr>
          <w:sz w:val="20"/>
        </w:rPr>
        <w:t xml:space="preserve"> </w:t>
      </w:r>
      <w:r w:rsidRPr="003C6C84">
        <w:rPr>
          <w:sz w:val="20"/>
        </w:rPr>
        <w:t xml:space="preserve">number </w:t>
      </w:r>
      <w:r>
        <w:rPr>
          <w:sz w:val="20"/>
        </w:rPr>
        <w:t xml:space="preserve">range </w:t>
      </w:r>
      <w:r w:rsidRPr="003C6C84">
        <w:rPr>
          <w:sz w:val="20"/>
        </w:rPr>
        <w:t>customer wishes to port.</w:t>
      </w:r>
    </w:p>
    <w:p w14:paraId="1886AE8F" w14:textId="77777777" w:rsidR="003B787F" w:rsidRPr="003C6C84" w:rsidRDefault="003B787F" w:rsidP="003B787F">
      <w:pPr>
        <w:numPr>
          <w:ilvl w:val="0"/>
          <w:numId w:val="1"/>
        </w:numPr>
        <w:rPr>
          <w:sz w:val="20"/>
        </w:rPr>
      </w:pPr>
      <w:r>
        <w:rPr>
          <w:b/>
          <w:sz w:val="20"/>
        </w:rPr>
        <w:t>Holder’s Name</w:t>
      </w:r>
      <w:r w:rsidRPr="003C6C84">
        <w:rPr>
          <w:sz w:val="20"/>
        </w:rPr>
        <w:t xml:space="preserve"> - Put the name of the customer as per registered with losing communication provider.</w:t>
      </w:r>
    </w:p>
    <w:p w14:paraId="01E362E5" w14:textId="77777777" w:rsidR="003B787F" w:rsidRPr="003C6C84" w:rsidRDefault="003B787F" w:rsidP="003B787F">
      <w:pPr>
        <w:numPr>
          <w:ilvl w:val="0"/>
          <w:numId w:val="1"/>
        </w:numPr>
        <w:rPr>
          <w:sz w:val="20"/>
        </w:rPr>
      </w:pPr>
      <w:r>
        <w:rPr>
          <w:b/>
          <w:sz w:val="20"/>
        </w:rPr>
        <w:t>VAT Number</w:t>
      </w:r>
      <w:r w:rsidRPr="003C6C84">
        <w:rPr>
          <w:b/>
          <w:sz w:val="20"/>
        </w:rPr>
        <w:t xml:space="preserve"> </w:t>
      </w:r>
      <w:r>
        <w:rPr>
          <w:sz w:val="20"/>
        </w:rPr>
        <w:t>–</w:t>
      </w:r>
      <w:r w:rsidRPr="003C6C84">
        <w:rPr>
          <w:sz w:val="20"/>
        </w:rPr>
        <w:t xml:space="preserve"> </w:t>
      </w:r>
      <w:r>
        <w:rPr>
          <w:sz w:val="20"/>
        </w:rPr>
        <w:t>Enter the VAT number details from the invoice.</w:t>
      </w:r>
    </w:p>
    <w:p w14:paraId="0B558E7C" w14:textId="77777777" w:rsidR="003B787F" w:rsidRPr="003C6C84" w:rsidRDefault="003B787F" w:rsidP="003B787F">
      <w:pPr>
        <w:numPr>
          <w:ilvl w:val="0"/>
          <w:numId w:val="1"/>
        </w:numPr>
        <w:rPr>
          <w:sz w:val="20"/>
        </w:rPr>
      </w:pPr>
      <w:r>
        <w:rPr>
          <w:b/>
          <w:sz w:val="20"/>
        </w:rPr>
        <w:t>Holder of the Installation address</w:t>
      </w:r>
      <w:r w:rsidRPr="003C6C84">
        <w:rPr>
          <w:b/>
          <w:sz w:val="20"/>
        </w:rPr>
        <w:t xml:space="preserve"> </w:t>
      </w:r>
      <w:r w:rsidRPr="003C6C84">
        <w:rPr>
          <w:sz w:val="20"/>
        </w:rPr>
        <w:t xml:space="preserve">– </w:t>
      </w:r>
      <w:r>
        <w:rPr>
          <w:sz w:val="20"/>
        </w:rPr>
        <w:t>Enter the details of installation address from which numbers are required to be ported.</w:t>
      </w:r>
    </w:p>
    <w:p w14:paraId="6C47F3BA" w14:textId="77777777" w:rsidR="003B787F" w:rsidRPr="00B93F66" w:rsidRDefault="003B787F" w:rsidP="003B787F">
      <w:pPr>
        <w:numPr>
          <w:ilvl w:val="0"/>
          <w:numId w:val="1"/>
        </w:numPr>
        <w:rPr>
          <w:sz w:val="20"/>
        </w:rPr>
      </w:pPr>
      <w:r w:rsidRPr="00B93F66">
        <w:rPr>
          <w:b/>
          <w:sz w:val="20"/>
        </w:rPr>
        <w:t>Signatory’s Name</w:t>
      </w:r>
      <w:r>
        <w:rPr>
          <w:sz w:val="20"/>
        </w:rPr>
        <w:t xml:space="preserve"> – Mention the full name of person signing the LOA.</w:t>
      </w:r>
    </w:p>
    <w:p w14:paraId="1F5E1EC0" w14:textId="77777777" w:rsidR="003B787F" w:rsidRPr="003C6C84" w:rsidRDefault="003B787F" w:rsidP="003B787F">
      <w:pPr>
        <w:numPr>
          <w:ilvl w:val="0"/>
          <w:numId w:val="1"/>
        </w:numPr>
        <w:rPr>
          <w:sz w:val="20"/>
        </w:rPr>
      </w:pPr>
      <w:r>
        <w:rPr>
          <w:b/>
          <w:sz w:val="20"/>
        </w:rPr>
        <w:t>Holder’s Signature</w:t>
      </w:r>
      <w:r w:rsidRPr="003C6C84">
        <w:rPr>
          <w:b/>
          <w:sz w:val="20"/>
        </w:rPr>
        <w:t xml:space="preserve"> </w:t>
      </w:r>
      <w:r w:rsidRPr="003C6C84">
        <w:rPr>
          <w:sz w:val="20"/>
        </w:rPr>
        <w:t>- This contact person at customer site is authorised to request number portability on Company’s behalf.</w:t>
      </w:r>
    </w:p>
    <w:p w14:paraId="78CE5D93" w14:textId="77777777" w:rsidR="003B787F" w:rsidRPr="003C6C84" w:rsidRDefault="003B787F" w:rsidP="003B787F">
      <w:pPr>
        <w:numPr>
          <w:ilvl w:val="0"/>
          <w:numId w:val="1"/>
        </w:numPr>
        <w:rPr>
          <w:sz w:val="20"/>
        </w:rPr>
      </w:pPr>
      <w:r>
        <w:rPr>
          <w:b/>
          <w:sz w:val="20"/>
        </w:rPr>
        <w:t>Date of Signature</w:t>
      </w:r>
      <w:r w:rsidRPr="003C6C84">
        <w:rPr>
          <w:b/>
          <w:sz w:val="20"/>
        </w:rPr>
        <w:t xml:space="preserve"> </w:t>
      </w:r>
      <w:r w:rsidRPr="003C6C84">
        <w:rPr>
          <w:sz w:val="20"/>
        </w:rPr>
        <w:t>– Enter the date on which customer signs the LOA. In general, customer LOA is valid for 90 days from the signed date.</w:t>
      </w:r>
    </w:p>
    <w:p w14:paraId="73B1FAC2" w14:textId="77777777" w:rsidR="00E06291" w:rsidRDefault="00E06291"/>
    <w:sectPr w:rsidR="00E06291" w:rsidSect="00905A1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720" w:right="720" w:bottom="720" w:left="720" w:header="284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69F1F" w14:textId="77777777" w:rsidR="009C1317" w:rsidRPr="00E91113" w:rsidRDefault="003B787F" w:rsidP="005F3824">
    <w:pPr>
      <w:pStyle w:val="Footer"/>
      <w:pBdr>
        <w:top w:val="single" w:sz="4" w:space="1" w:color="969696"/>
      </w:pBdr>
      <w:tabs>
        <w:tab w:val="clear" w:pos="10206"/>
        <w:tab w:val="center" w:pos="4820"/>
        <w:tab w:val="right" w:pos="9639"/>
      </w:tabs>
      <w:spacing w:line="320" w:lineRule="atLeast"/>
      <w:rPr>
        <w:sz w:val="20"/>
        <w:szCs w:val="20"/>
      </w:rPr>
    </w:pPr>
    <w:r>
      <w:rPr>
        <w:sz w:val="20"/>
        <w:szCs w:val="20"/>
      </w:rPr>
      <w:t>Version: 1.0</w:t>
    </w:r>
    <w:r w:rsidRPr="00E91113">
      <w:rPr>
        <w:sz w:val="20"/>
        <w:szCs w:val="20"/>
      </w:rPr>
      <w:tab/>
    </w:r>
    <w:r w:rsidRPr="00E91113">
      <w:rPr>
        <w:sz w:val="20"/>
        <w:szCs w:val="20"/>
      </w:rPr>
      <w:fldChar w:fldCharType="begin"/>
    </w:r>
    <w:r w:rsidRPr="00E91113">
      <w:rPr>
        <w:sz w:val="20"/>
        <w:szCs w:val="20"/>
      </w:rPr>
      <w:instrText xml:space="preserve"> PAGE  \* Arabic  \* MERGEFORMAT </w:instrText>
    </w:r>
    <w:r w:rsidRPr="00E91113">
      <w:rPr>
        <w:sz w:val="20"/>
        <w:szCs w:val="20"/>
      </w:rPr>
      <w:fldChar w:fldCharType="separate"/>
    </w:r>
    <w:r>
      <w:rPr>
        <w:noProof/>
        <w:sz w:val="20"/>
        <w:szCs w:val="20"/>
      </w:rPr>
      <w:t>5</w:t>
    </w:r>
    <w:r w:rsidRPr="00E91113">
      <w:rPr>
        <w:sz w:val="20"/>
        <w:szCs w:val="20"/>
      </w:rPr>
      <w:fldChar w:fldCharType="end"/>
    </w:r>
    <w:r w:rsidRPr="00E91113">
      <w:rPr>
        <w:sz w:val="20"/>
        <w:szCs w:val="20"/>
      </w:rPr>
      <w:t xml:space="preserve"> / </w:t>
    </w:r>
    <w:r w:rsidRPr="00E91113">
      <w:rPr>
        <w:sz w:val="20"/>
        <w:szCs w:val="20"/>
      </w:rPr>
      <w:fldChar w:fldCharType="begin"/>
    </w:r>
    <w:r w:rsidRPr="00E91113">
      <w:rPr>
        <w:sz w:val="20"/>
        <w:szCs w:val="20"/>
      </w:rPr>
      <w:instrText xml:space="preserve"> NUMPAGES  \* Arabic  \* MERGEFORMAT </w:instrText>
    </w:r>
    <w:r w:rsidRPr="00E91113">
      <w:rPr>
        <w:sz w:val="20"/>
        <w:szCs w:val="20"/>
      </w:rPr>
      <w:fldChar w:fldCharType="separate"/>
    </w:r>
    <w:r>
      <w:rPr>
        <w:noProof/>
        <w:sz w:val="20"/>
        <w:szCs w:val="20"/>
      </w:rPr>
      <w:t>5</w:t>
    </w:r>
    <w:r w:rsidRPr="00E91113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EBB0F" w14:textId="77777777" w:rsidR="009C1317" w:rsidRPr="00E91113" w:rsidRDefault="003B787F" w:rsidP="005F3824">
    <w:pPr>
      <w:pStyle w:val="Footer"/>
      <w:pBdr>
        <w:top w:val="single" w:sz="4" w:space="1" w:color="969696"/>
      </w:pBdr>
      <w:tabs>
        <w:tab w:val="clear" w:pos="10206"/>
        <w:tab w:val="center" w:pos="4820"/>
        <w:tab w:val="right" w:pos="9639"/>
      </w:tabs>
      <w:spacing w:line="320" w:lineRule="atLeast"/>
      <w:rPr>
        <w:sz w:val="20"/>
        <w:szCs w:val="20"/>
      </w:rPr>
    </w:pPr>
    <w:r w:rsidRPr="00E91113">
      <w:rPr>
        <w:sz w:val="20"/>
        <w:szCs w:val="20"/>
      </w:rPr>
      <w:tab/>
    </w:r>
    <w:r w:rsidRPr="00E91113">
      <w:rPr>
        <w:sz w:val="20"/>
        <w:szCs w:val="20"/>
      </w:rPr>
      <w:fldChar w:fldCharType="begin"/>
    </w:r>
    <w:r w:rsidRPr="00E91113">
      <w:rPr>
        <w:sz w:val="20"/>
        <w:szCs w:val="20"/>
      </w:rPr>
      <w:instrText xml:space="preserve"> PAGE  \* Arabic  \* MERGEFORMAT </w:instrText>
    </w:r>
    <w:r w:rsidRPr="00E91113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E91113">
      <w:rPr>
        <w:sz w:val="20"/>
        <w:szCs w:val="20"/>
      </w:rPr>
      <w:fldChar w:fldCharType="end"/>
    </w:r>
    <w:r w:rsidRPr="00E91113">
      <w:rPr>
        <w:sz w:val="20"/>
        <w:szCs w:val="20"/>
      </w:rPr>
      <w:t xml:space="preserve"> / </w:t>
    </w:r>
    <w:r w:rsidRPr="00E91113">
      <w:rPr>
        <w:sz w:val="20"/>
        <w:szCs w:val="20"/>
      </w:rPr>
      <w:fldChar w:fldCharType="begin"/>
    </w:r>
    <w:r w:rsidRPr="00E91113">
      <w:rPr>
        <w:sz w:val="20"/>
        <w:szCs w:val="20"/>
      </w:rPr>
      <w:instrText xml:space="preserve"> NUMPAGES  \* Arabic  \* MERGEFORMAT </w:instrText>
    </w:r>
    <w:r w:rsidRPr="00E91113">
      <w:rPr>
        <w:sz w:val="20"/>
        <w:szCs w:val="20"/>
      </w:rPr>
      <w:fldChar w:fldCharType="separate"/>
    </w:r>
    <w:r>
      <w:rPr>
        <w:noProof/>
        <w:sz w:val="20"/>
        <w:szCs w:val="20"/>
      </w:rPr>
      <w:t>5</w:t>
    </w:r>
    <w:r w:rsidRPr="00E91113">
      <w:rPr>
        <w:noProof/>
        <w:sz w:val="20"/>
        <w:szCs w:val="2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806EE" w14:textId="77777777" w:rsidR="009C1317" w:rsidRDefault="003B787F">
    <w:pPr>
      <w:pStyle w:val="Header"/>
    </w:pPr>
  </w:p>
  <w:p w14:paraId="115EB839" w14:textId="77777777" w:rsidR="009C1317" w:rsidRPr="00ED6755" w:rsidRDefault="003B787F" w:rsidP="008108B0">
    <w:pPr>
      <w:pStyle w:val="Header"/>
      <w:rPr>
        <w:b/>
        <w:color w:val="969696"/>
        <w:sz w:val="48"/>
        <w:szCs w:val="48"/>
      </w:rPr>
    </w:pPr>
    <w:r>
      <w:rPr>
        <w:b/>
        <w:color w:val="969696"/>
        <w:sz w:val="48"/>
        <w:szCs w:val="48"/>
      </w:rPr>
      <w:t>Porting S</w:t>
    </w:r>
    <w:r w:rsidRPr="00ED6755">
      <w:rPr>
        <w:b/>
        <w:color w:val="969696"/>
        <w:sz w:val="48"/>
        <w:szCs w:val="48"/>
      </w:rPr>
      <w:t xml:space="preserve">ervices </w:t>
    </w:r>
    <w:r>
      <w:rPr>
        <w:b/>
        <w:color w:val="969696"/>
        <w:sz w:val="48"/>
        <w:szCs w:val="48"/>
      </w:rPr>
      <w:t>Belgium</w:t>
    </w:r>
  </w:p>
  <w:p w14:paraId="79CE1B6D" w14:textId="6F72AEF0" w:rsidR="009C1317" w:rsidRPr="008108B0" w:rsidRDefault="003B787F" w:rsidP="00E35D2A">
    <w:pPr>
      <w:pStyle w:val="Header"/>
      <w:rPr>
        <w:sz w:val="24"/>
        <w:szCs w:val="24"/>
        <w:lang w:val="pt-PT"/>
      </w:rPr>
    </w:pPr>
    <w:r w:rsidRPr="008108B0">
      <w:rPr>
        <w:b/>
        <w:color w:val="969696"/>
        <w:sz w:val="48"/>
        <w:szCs w:val="48"/>
        <w:lang w:val="pt-PT"/>
      </w:rPr>
      <w:t xml:space="preserve"> </w:t>
    </w:r>
    <w:r>
      <w:rPr>
        <w:noProof/>
      </w:rPr>
      <mc:AlternateContent>
        <mc:Choice Requires="wps">
          <w:drawing>
            <wp:inline distT="0" distB="0" distL="0" distR="0" wp14:anchorId="1FE8C897" wp14:editId="19D0845D">
              <wp:extent cx="6458585" cy="635"/>
              <wp:effectExtent l="0" t="0" r="37465" b="37465"/>
              <wp:docPr id="5" name="Straight Connector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Arrowheads="1"/>
                    </wps:cNvCnPr>
                    <wps:spPr>
                      <a:xfrm>
                        <a:off x="0" y="0"/>
                        <a:ext cx="6458585" cy="635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969696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5D56F086" id="Straight Connector 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8.5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" strokecolor="#969696" strokeweight=".25pt">
              <v:path arrowok="f"/>
              <o:lock v:ext="edit" aspectratio="t" shapetype="f"/>
              <w10:anchorlock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1" layoutInCell="1" allowOverlap="1" wp14:anchorId="406409D2" wp14:editId="1FC0E9F9">
          <wp:simplePos x="0" y="0"/>
          <wp:positionH relativeFrom="page">
            <wp:posOffset>6381115</wp:posOffset>
          </wp:positionH>
          <wp:positionV relativeFrom="page">
            <wp:posOffset>674370</wp:posOffset>
          </wp:positionV>
          <wp:extent cx="774065" cy="302260"/>
          <wp:effectExtent l="0" t="0" r="6985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302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F17C6" w14:textId="77777777" w:rsidR="009C1317" w:rsidRDefault="003B787F" w:rsidP="008108B0">
    <w:pPr>
      <w:pStyle w:val="Header"/>
    </w:pPr>
  </w:p>
  <w:p w14:paraId="369FB7DC" w14:textId="77777777" w:rsidR="004A2978" w:rsidRPr="008108B0" w:rsidRDefault="003B787F" w:rsidP="008108B0">
    <w:pPr>
      <w:pStyle w:val="Header"/>
      <w:rPr>
        <w:b/>
        <w:color w:val="969696"/>
        <w:sz w:val="48"/>
        <w:szCs w:val="48"/>
      </w:rPr>
    </w:pPr>
    <w:r>
      <w:rPr>
        <w:b/>
        <w:color w:val="969696"/>
        <w:sz w:val="48"/>
        <w:szCs w:val="48"/>
      </w:rPr>
      <w:t>Porting Process</w:t>
    </w:r>
    <w:r w:rsidRPr="008108B0">
      <w:rPr>
        <w:b/>
        <w:color w:val="969696"/>
        <w:sz w:val="48"/>
        <w:szCs w:val="48"/>
      </w:rPr>
      <w:t xml:space="preserve"> </w:t>
    </w:r>
    <w:r>
      <w:rPr>
        <w:b/>
        <w:color w:val="969696"/>
        <w:sz w:val="48"/>
        <w:szCs w:val="48"/>
      </w:rPr>
      <w:t>Belgium</w:t>
    </w:r>
  </w:p>
  <w:p w14:paraId="285D3DDA" w14:textId="0A09B6E3" w:rsidR="009C1317" w:rsidRPr="008108B0" w:rsidRDefault="003B787F" w:rsidP="008108B0">
    <w:pPr>
      <w:pStyle w:val="Header"/>
      <w:rPr>
        <w:sz w:val="24"/>
        <w:szCs w:val="24"/>
        <w:lang w:val="pt-PT"/>
      </w:rPr>
    </w:pPr>
    <w:r w:rsidRPr="008108B0">
      <w:rPr>
        <w:b/>
        <w:color w:val="969696"/>
        <w:sz w:val="48"/>
        <w:szCs w:val="48"/>
        <w:lang w:val="pt-PT"/>
      </w:rPr>
      <w:t xml:space="preserve"> </w:t>
    </w:r>
    <w:r>
      <w:rPr>
        <w:noProof/>
      </w:rPr>
      <mc:AlternateContent>
        <mc:Choice Requires="wps">
          <w:drawing>
            <wp:inline distT="0" distB="0" distL="0" distR="0" wp14:anchorId="58D98345" wp14:editId="2D900B2E">
              <wp:extent cx="6458585" cy="635"/>
              <wp:effectExtent l="0" t="0" r="37465" b="37465"/>
              <wp:docPr id="3" name="Straight Connector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Arrowheads="1"/>
                    </wps:cNvCnPr>
                    <wps:spPr>
                      <a:xfrm>
                        <a:off x="0" y="0"/>
                        <a:ext cx="6458585" cy="635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969696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151C6989" id="Straight Connector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8.5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" strokecolor="#969696" strokeweight=".25pt">
              <v:path arrowok="f"/>
              <o:lock v:ext="edit" aspectratio="t" shapetype="f"/>
              <w10:anchorlock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1" layoutInCell="1" allowOverlap="1" wp14:anchorId="2B8DE0EF" wp14:editId="14C47470">
          <wp:simplePos x="0" y="0"/>
          <wp:positionH relativeFrom="page">
            <wp:posOffset>6381115</wp:posOffset>
          </wp:positionH>
          <wp:positionV relativeFrom="page">
            <wp:posOffset>674370</wp:posOffset>
          </wp:positionV>
          <wp:extent cx="774065" cy="302260"/>
          <wp:effectExtent l="0" t="0" r="6985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302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1AA040" w14:textId="77777777" w:rsidR="009C1317" w:rsidRDefault="003B78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B6609B"/>
    <w:multiLevelType w:val="hybridMultilevel"/>
    <w:tmpl w:val="A8CC0B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87F"/>
    <w:rsid w:val="003B787F"/>
    <w:rsid w:val="00E0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AFB5DA"/>
  <w15:chartTrackingRefBased/>
  <w15:docId w15:val="{CCA49E5D-722C-4171-A154-50A39715F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87F"/>
    <w:pPr>
      <w:spacing w:after="120" w:line="240" w:lineRule="atLeast"/>
    </w:pPr>
    <w:rPr>
      <w:rFonts w:ascii="Arial" w:eastAsia="Microsoft JhengHei" w:hAnsi="Arial" w:cs="Arial"/>
      <w:color w:val="161412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78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3B787F"/>
    <w:pPr>
      <w:tabs>
        <w:tab w:val="center" w:pos="4513"/>
        <w:tab w:val="right" w:pos="9026"/>
      </w:tabs>
      <w:spacing w:after="0" w:line="240" w:lineRule="auto"/>
    </w:pPr>
    <w:rPr>
      <w:rFonts w:ascii="Arial" w:eastAsia="Microsoft JhengHei" w:hAnsi="Arial" w:cs="Arial"/>
      <w:color w:val="161412"/>
      <w:sz w:val="16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3B787F"/>
    <w:rPr>
      <w:rFonts w:ascii="Arial" w:eastAsia="Microsoft JhengHei" w:hAnsi="Arial" w:cs="Arial"/>
      <w:color w:val="161412"/>
      <w:sz w:val="16"/>
      <w:lang w:eastAsia="zh-TW"/>
    </w:rPr>
  </w:style>
  <w:style w:type="paragraph" w:styleId="Footer">
    <w:name w:val="footer"/>
    <w:basedOn w:val="Normal"/>
    <w:link w:val="FooterChar"/>
    <w:uiPriority w:val="99"/>
    <w:rsid w:val="003B787F"/>
    <w:pPr>
      <w:tabs>
        <w:tab w:val="right" w:pos="10206"/>
      </w:tabs>
      <w:spacing w:after="0" w:line="180" w:lineRule="atLeast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3B787F"/>
    <w:rPr>
      <w:rFonts w:ascii="Arial" w:eastAsia="Microsoft JhengHei" w:hAnsi="Arial" w:cs="Arial"/>
      <w:color w:val="161412"/>
      <w:sz w:val="14"/>
      <w:lang w:eastAsia="zh-TW"/>
    </w:rPr>
  </w:style>
  <w:style w:type="character" w:customStyle="1" w:styleId="Heading1Char">
    <w:name w:val="Heading 1 Char"/>
    <w:basedOn w:val="DefaultParagraphFont"/>
    <w:link w:val="Heading1"/>
    <w:uiPriority w:val="9"/>
    <w:rsid w:val="003B787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TW"/>
    </w:rPr>
  </w:style>
  <w:style w:type="paragraph" w:styleId="TOCHeading">
    <w:name w:val="TOC Heading"/>
    <w:basedOn w:val="Heading1"/>
    <w:next w:val="Normal"/>
    <w:uiPriority w:val="39"/>
    <w:unhideWhenUsed/>
    <w:qFormat/>
    <w:rsid w:val="003B787F"/>
    <w:pPr>
      <w:pageBreakBefore/>
      <w:spacing w:before="480" w:line="276" w:lineRule="auto"/>
      <w:outlineLvl w:val="9"/>
    </w:pPr>
    <w:rPr>
      <w:rFonts w:ascii="Arial" w:eastAsia="Microsoft JhengHei" w:hAnsi="Arial" w:cs="Arial"/>
      <w:b/>
      <w:bCs/>
      <w:color w:val="00A59B"/>
      <w:sz w:val="28"/>
      <w:szCs w:val="42"/>
      <w:lang w:val="en-US" w:eastAsia="ja-JP"/>
    </w:rPr>
  </w:style>
  <w:style w:type="character" w:styleId="Hyperlink">
    <w:name w:val="Hyperlink"/>
    <w:uiPriority w:val="99"/>
    <w:unhideWhenUsed/>
    <w:rsid w:val="003B78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rdc.be/CRDCNLI/BrowserDefault.aspx?tabid=1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shaz.saeed@zoom.us</dc:creator>
  <cp:keywords/>
  <dc:description/>
  <cp:lastModifiedBy>shaz.saeed@zoom.us</cp:lastModifiedBy>
  <cp:revision>1</cp:revision>
  <dcterms:created xsi:type="dcterms:W3CDTF">2021-02-19T17:52:00Z</dcterms:created>
  <dcterms:modified xsi:type="dcterms:W3CDTF">2021-02-19T17:54:00Z</dcterms:modified>
</cp:coreProperties>
</file>