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85154" w14:textId="180B5E61" w:rsidR="004969E4" w:rsidRPr="005E3A16" w:rsidRDefault="009C4477" w:rsidP="00AF21DB">
      <w:pPr>
        <w:suppressAutoHyphens/>
        <w:jc w:val="center"/>
        <w:rPr>
          <w:rFonts w:ascii="IBM Plex Sans" w:hAnsi="IBM Plex Sans" w:cs="Arial"/>
          <w:b/>
          <w:color w:val="55626A"/>
          <w:sz w:val="32"/>
          <w:szCs w:val="32"/>
          <w:u w:val="single"/>
        </w:rPr>
      </w:pPr>
      <w:r w:rsidRPr="005E3A16">
        <w:rPr>
          <w:rFonts w:ascii="IBM Plex Sans" w:hAnsi="IBM Plex Sans" w:cs="Arial"/>
          <w:b/>
          <w:color w:val="55626A"/>
          <w:sz w:val="32"/>
          <w:szCs w:val="32"/>
          <w:u w:val="single"/>
        </w:rPr>
        <w:t>NUMBER PORTING AUTHORISATION FORM</w:t>
      </w:r>
    </w:p>
    <w:p w14:paraId="07305B13" w14:textId="77777777" w:rsidR="009C4477" w:rsidRPr="005E3A16" w:rsidRDefault="009C4477" w:rsidP="00AF21DB">
      <w:pPr>
        <w:suppressAutoHyphens/>
        <w:jc w:val="center"/>
        <w:rPr>
          <w:rFonts w:ascii="IBM Plex Sans" w:hAnsi="IBM Plex Sans" w:cs="Arial"/>
          <w:b/>
          <w:color w:val="55626A"/>
          <w:sz w:val="32"/>
          <w:szCs w:val="32"/>
          <w:u w:val="single"/>
        </w:rPr>
      </w:pPr>
    </w:p>
    <w:p w14:paraId="5FB4BD82" w14:textId="77777777" w:rsidR="004969E4" w:rsidRPr="005E3A16" w:rsidRDefault="004969E4" w:rsidP="004969E4">
      <w:pPr>
        <w:rPr>
          <w:rFonts w:ascii="IBM Plex Sans" w:hAnsi="IBM Plex Sans" w:cs="Arial"/>
          <w:b/>
          <w:color w:val="55626A"/>
          <w:sz w:val="32"/>
          <w:szCs w:val="32"/>
        </w:rPr>
      </w:pPr>
    </w:p>
    <w:tbl>
      <w:tblPr>
        <w:tblW w:w="986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70" w:type="dxa"/>
          <w:right w:w="70" w:type="dxa"/>
        </w:tblCellMar>
        <w:tblLook w:val="04A0" w:firstRow="1" w:lastRow="0" w:firstColumn="1" w:lastColumn="0" w:noHBand="0" w:noVBand="1"/>
      </w:tblPr>
      <w:tblGrid>
        <w:gridCol w:w="2197"/>
        <w:gridCol w:w="2126"/>
        <w:gridCol w:w="531"/>
        <w:gridCol w:w="1188"/>
        <w:gridCol w:w="1843"/>
        <w:gridCol w:w="1984"/>
      </w:tblGrid>
      <w:tr w:rsidR="005E3A16" w:rsidRPr="005E3A16" w14:paraId="3DF48034" w14:textId="77777777" w:rsidTr="00C90CED">
        <w:trPr>
          <w:trHeight w:hRule="exact" w:val="454"/>
        </w:trPr>
        <w:tc>
          <w:tcPr>
            <w:tcW w:w="4854"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hideMark/>
          </w:tcPr>
          <w:p w14:paraId="33D714B2" w14:textId="77777777" w:rsidR="00AF21DB" w:rsidRPr="005E3A16" w:rsidRDefault="007351B9" w:rsidP="00E846B9">
            <w:pPr>
              <w:autoSpaceDE w:val="0"/>
              <w:autoSpaceDN w:val="0"/>
              <w:adjustRightInd w:val="0"/>
              <w:rPr>
                <w:rFonts w:ascii="IBM Plex Sans" w:hAnsi="IBM Plex Sans" w:cs="Arial"/>
                <w:color w:val="55626A"/>
                <w:sz w:val="18"/>
                <w:szCs w:val="18"/>
                <w:highlight w:val="yellow"/>
                <w:lang w:val="it-IT"/>
              </w:rPr>
            </w:pPr>
            <w:r w:rsidRPr="005E3A16">
              <w:rPr>
                <w:rFonts w:ascii="IBM Plex Sans" w:hAnsi="IBM Plex Sans" w:cs="Arial"/>
                <w:b/>
                <w:bCs/>
                <w:iCs/>
                <w:color w:val="55626A"/>
                <w:sz w:val="18"/>
                <w:szCs w:val="18"/>
                <w:highlight w:val="yellow"/>
                <w:lang w:val="it-IT"/>
              </w:rPr>
              <w:t>Company Name</w:t>
            </w:r>
            <w:r w:rsidR="00211D4F" w:rsidRPr="005E3A16">
              <w:rPr>
                <w:rFonts w:ascii="IBM Plex Sans" w:hAnsi="IBM Plex Sans" w:cs="Arial"/>
                <w:color w:val="55626A"/>
                <w:sz w:val="18"/>
                <w:szCs w:val="18"/>
                <w:highlight w:val="yellow"/>
                <w:lang w:val="it-IT"/>
              </w:rPr>
              <w:t>:</w:t>
            </w:r>
          </w:p>
        </w:tc>
        <w:tc>
          <w:tcPr>
            <w:tcW w:w="5015"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tcPr>
          <w:p w14:paraId="5D41BCCA" w14:textId="77777777" w:rsidR="00AF21DB" w:rsidRPr="005E3A16" w:rsidRDefault="007351B9" w:rsidP="00211D4F">
            <w:pPr>
              <w:autoSpaceDE w:val="0"/>
              <w:autoSpaceDN w:val="0"/>
              <w:adjustRightInd w:val="0"/>
              <w:rPr>
                <w:rFonts w:ascii="IBM Plex Sans" w:hAnsi="IBM Plex Sans" w:cs="Arial"/>
                <w:color w:val="55626A"/>
                <w:sz w:val="18"/>
                <w:szCs w:val="18"/>
                <w:highlight w:val="yellow"/>
                <w:lang w:val="it-IT"/>
              </w:rPr>
            </w:pPr>
            <w:r w:rsidRPr="005E3A16">
              <w:rPr>
                <w:rFonts w:ascii="IBM Plex Sans" w:hAnsi="IBM Plex Sans" w:cs="Arial"/>
                <w:b/>
                <w:color w:val="55626A"/>
                <w:sz w:val="18"/>
                <w:szCs w:val="18"/>
                <w:highlight w:val="yellow"/>
                <w:lang w:val="it-IT"/>
              </w:rPr>
              <w:t>VAT n.</w:t>
            </w:r>
            <w:r w:rsidR="00E846B9" w:rsidRPr="005E3A16">
              <w:rPr>
                <w:rFonts w:ascii="IBM Plex Sans" w:hAnsi="IBM Plex Sans" w:cs="Arial"/>
                <w:b/>
                <w:color w:val="55626A"/>
                <w:sz w:val="18"/>
                <w:szCs w:val="18"/>
                <w:highlight w:val="yellow"/>
                <w:lang w:val="it-IT"/>
              </w:rPr>
              <w:t>/</w:t>
            </w:r>
            <w:r w:rsidRPr="005E3A16">
              <w:rPr>
                <w:rFonts w:ascii="IBM Plex Sans" w:hAnsi="IBM Plex Sans" w:cs="Arial"/>
                <w:b/>
                <w:color w:val="55626A"/>
                <w:sz w:val="18"/>
                <w:szCs w:val="18"/>
                <w:highlight w:val="yellow"/>
                <w:lang w:val="it-IT"/>
              </w:rPr>
              <w:t>Reg. Number</w:t>
            </w:r>
            <w:r w:rsidR="00211D4F" w:rsidRPr="005E3A16">
              <w:rPr>
                <w:rFonts w:ascii="IBM Plex Sans" w:hAnsi="IBM Plex Sans" w:cs="Arial"/>
                <w:b/>
                <w:color w:val="55626A"/>
                <w:sz w:val="18"/>
                <w:szCs w:val="18"/>
                <w:highlight w:val="yellow"/>
                <w:lang w:val="it-IT"/>
              </w:rPr>
              <w:t>:</w:t>
            </w:r>
          </w:p>
        </w:tc>
      </w:tr>
      <w:tr w:rsidR="005E3A16" w:rsidRPr="005E3A16" w14:paraId="2770A304" w14:textId="77777777" w:rsidTr="00C90CED">
        <w:trPr>
          <w:trHeight w:hRule="exact" w:val="454"/>
        </w:trPr>
        <w:tc>
          <w:tcPr>
            <w:tcW w:w="9869" w:type="dxa"/>
            <w:gridSpan w:val="6"/>
            <w:tcBorders>
              <w:top w:val="single" w:sz="24" w:space="0" w:color="FFFFFF"/>
              <w:left w:val="single" w:sz="24" w:space="0" w:color="FFFFFF"/>
              <w:bottom w:val="single" w:sz="24" w:space="0" w:color="FFFFFF"/>
              <w:right w:val="single" w:sz="24" w:space="0" w:color="FFFFFF"/>
            </w:tcBorders>
            <w:shd w:val="clear" w:color="auto" w:fill="D9D9D9"/>
            <w:vAlign w:val="center"/>
          </w:tcPr>
          <w:p w14:paraId="67E7172A" w14:textId="64B9A5A6" w:rsidR="00AF21DB" w:rsidRPr="005E3A16" w:rsidRDefault="006053E0" w:rsidP="005362CA">
            <w:pPr>
              <w:autoSpaceDE w:val="0"/>
              <w:autoSpaceDN w:val="0"/>
              <w:adjustRightInd w:val="0"/>
              <w:rPr>
                <w:rFonts w:ascii="IBM Plex Sans" w:hAnsi="IBM Plex Sans" w:cs="Arial"/>
                <w:b/>
                <w:color w:val="55626A"/>
                <w:sz w:val="18"/>
                <w:szCs w:val="18"/>
                <w:highlight w:val="yellow"/>
                <w:lang w:val="it-IT"/>
              </w:rPr>
            </w:pPr>
            <w:commentRangeStart w:id="0"/>
            <w:r w:rsidRPr="005E3A16">
              <w:rPr>
                <w:rFonts w:ascii="IBM Plex Sans" w:hAnsi="IBM Plex Sans" w:cs="Arial"/>
                <w:b/>
                <w:color w:val="55626A"/>
                <w:sz w:val="18"/>
                <w:szCs w:val="18"/>
                <w:highlight w:val="yellow"/>
                <w:lang w:val="it-IT"/>
              </w:rPr>
              <w:t>Address</w:t>
            </w:r>
            <w:commentRangeEnd w:id="0"/>
            <w:r w:rsidRPr="005E3A16">
              <w:rPr>
                <w:rStyle w:val="CommentReference"/>
                <w:rFonts w:ascii="IBM Plex Sans" w:hAnsi="IBM Plex Sans"/>
                <w:color w:val="55626A"/>
              </w:rPr>
              <w:commentReference w:id="0"/>
            </w:r>
          </w:p>
        </w:tc>
      </w:tr>
      <w:tr w:rsidR="005E3A16" w:rsidRPr="005E3A16" w14:paraId="278F568E" w14:textId="77777777" w:rsidTr="00C90CED">
        <w:trPr>
          <w:trHeight w:hRule="exact" w:val="454"/>
        </w:trPr>
        <w:tc>
          <w:tcPr>
            <w:tcW w:w="9869" w:type="dxa"/>
            <w:gridSpan w:val="6"/>
            <w:tcBorders>
              <w:top w:val="single" w:sz="24" w:space="0" w:color="FFFFFF"/>
              <w:left w:val="single" w:sz="24" w:space="0" w:color="FFFFFF"/>
              <w:bottom w:val="single" w:sz="24" w:space="0" w:color="FFFFFF"/>
              <w:right w:val="single" w:sz="24" w:space="0" w:color="FFFFFF"/>
            </w:tcBorders>
            <w:shd w:val="clear" w:color="auto" w:fill="D9D9D9"/>
            <w:vAlign w:val="center"/>
          </w:tcPr>
          <w:p w14:paraId="272A947D" w14:textId="77777777" w:rsidR="004C725E" w:rsidRPr="005E3A16" w:rsidRDefault="008E3E72" w:rsidP="00F30908">
            <w:pPr>
              <w:autoSpaceDE w:val="0"/>
              <w:autoSpaceDN w:val="0"/>
              <w:adjustRightInd w:val="0"/>
              <w:rPr>
                <w:rFonts w:ascii="IBM Plex Sans" w:hAnsi="IBM Plex Sans" w:cs="Arial"/>
                <w:b/>
                <w:bCs/>
                <w:iCs/>
                <w:color w:val="55626A"/>
                <w:sz w:val="18"/>
                <w:szCs w:val="18"/>
                <w:highlight w:val="yellow"/>
                <w:lang w:val="it-IT"/>
              </w:rPr>
            </w:pPr>
            <w:r w:rsidRPr="005E3A16">
              <w:rPr>
                <w:rFonts w:ascii="IBM Plex Sans" w:hAnsi="IBM Plex Sans" w:cs="Arial"/>
                <w:b/>
                <w:bCs/>
                <w:iCs/>
                <w:color w:val="55626A"/>
                <w:sz w:val="18"/>
                <w:szCs w:val="18"/>
                <w:highlight w:val="yellow"/>
              </w:rPr>
              <w:t>Represented</w:t>
            </w:r>
            <w:r w:rsidRPr="005E3A16">
              <w:rPr>
                <w:rFonts w:ascii="IBM Plex Sans" w:hAnsi="IBM Plex Sans" w:cs="Arial"/>
                <w:b/>
                <w:bCs/>
                <w:iCs/>
                <w:color w:val="55626A"/>
                <w:sz w:val="18"/>
                <w:szCs w:val="18"/>
                <w:highlight w:val="yellow"/>
                <w:lang w:val="it-IT"/>
              </w:rPr>
              <w:t xml:space="preserve"> by</w:t>
            </w:r>
            <w:r w:rsidR="004C725E" w:rsidRPr="005E3A16">
              <w:rPr>
                <w:rFonts w:ascii="IBM Plex Sans" w:hAnsi="IBM Plex Sans" w:cs="Arial"/>
                <w:b/>
                <w:bCs/>
                <w:iCs/>
                <w:color w:val="55626A"/>
                <w:sz w:val="18"/>
                <w:szCs w:val="18"/>
                <w:highlight w:val="yellow"/>
                <w:lang w:val="it-IT"/>
              </w:rPr>
              <w:t xml:space="preserve"> </w:t>
            </w:r>
          </w:p>
        </w:tc>
      </w:tr>
      <w:tr w:rsidR="005E3A16" w:rsidRPr="005E3A16" w14:paraId="0F1EFC10" w14:textId="77777777" w:rsidTr="00E3211D">
        <w:trPr>
          <w:trHeight w:hRule="exact" w:val="454"/>
        </w:trPr>
        <w:tc>
          <w:tcPr>
            <w:tcW w:w="9869" w:type="dxa"/>
            <w:gridSpan w:val="6"/>
            <w:tcBorders>
              <w:top w:val="single" w:sz="24" w:space="0" w:color="FFFFFF"/>
              <w:left w:val="single" w:sz="24" w:space="0" w:color="FFFFFF"/>
              <w:bottom w:val="single" w:sz="24" w:space="0" w:color="FFFFFF"/>
              <w:right w:val="single" w:sz="24" w:space="0" w:color="FFFFFF"/>
            </w:tcBorders>
            <w:shd w:val="clear" w:color="auto" w:fill="D9D9D9"/>
            <w:vAlign w:val="center"/>
          </w:tcPr>
          <w:p w14:paraId="40F84294" w14:textId="77777777" w:rsidR="009D760F" w:rsidRPr="005E3A16" w:rsidRDefault="009D760F" w:rsidP="009D760F">
            <w:pPr>
              <w:autoSpaceDE w:val="0"/>
              <w:autoSpaceDN w:val="0"/>
              <w:adjustRightInd w:val="0"/>
              <w:rPr>
                <w:rFonts w:ascii="IBM Plex Sans" w:hAnsi="IBM Plex Sans" w:cs="Arial"/>
                <w:b/>
                <w:bCs/>
                <w:iCs/>
                <w:color w:val="55626A"/>
                <w:sz w:val="18"/>
                <w:szCs w:val="18"/>
                <w:highlight w:val="yellow"/>
              </w:rPr>
            </w:pPr>
            <w:r w:rsidRPr="005E3A16">
              <w:rPr>
                <w:rFonts w:ascii="IBM Plex Sans" w:hAnsi="IBM Plex Sans" w:cs="Arial"/>
                <w:b/>
                <w:bCs/>
                <w:iCs/>
                <w:color w:val="55626A"/>
                <w:sz w:val="18"/>
                <w:szCs w:val="18"/>
                <w:highlight w:val="yellow"/>
              </w:rPr>
              <w:t>Contact details of the legal representative (phone/email)</w:t>
            </w:r>
          </w:p>
        </w:tc>
      </w:tr>
      <w:tr w:rsidR="005E3A16" w:rsidRPr="005E3A16" w14:paraId="72A6A2A9" w14:textId="77777777" w:rsidTr="009D760F">
        <w:trPr>
          <w:trHeight w:hRule="exact" w:val="831"/>
        </w:trPr>
        <w:tc>
          <w:tcPr>
            <w:tcW w:w="9869" w:type="dxa"/>
            <w:gridSpan w:val="6"/>
            <w:tcBorders>
              <w:top w:val="single" w:sz="24" w:space="0" w:color="FFFFFF"/>
              <w:left w:val="single" w:sz="24" w:space="0" w:color="FFFFFF"/>
              <w:bottom w:val="nil"/>
              <w:right w:val="single" w:sz="24" w:space="0" w:color="FFFFFF"/>
            </w:tcBorders>
            <w:shd w:val="clear" w:color="auto" w:fill="D9D9D9"/>
            <w:vAlign w:val="center"/>
          </w:tcPr>
          <w:p w14:paraId="32B8B28D" w14:textId="1FFC3EA2" w:rsidR="009D760F" w:rsidRPr="005E3A16" w:rsidRDefault="009D760F" w:rsidP="009D760F">
            <w:pPr>
              <w:autoSpaceDE w:val="0"/>
              <w:autoSpaceDN w:val="0"/>
              <w:adjustRightInd w:val="0"/>
              <w:rPr>
                <w:rFonts w:ascii="IBM Plex Sans" w:hAnsi="IBM Plex Sans" w:cs="Arial"/>
                <w:color w:val="55626A"/>
                <w:sz w:val="18"/>
                <w:szCs w:val="18"/>
                <w:highlight w:val="yellow"/>
                <w:lang w:eastAsia="it-IT"/>
              </w:rPr>
            </w:pPr>
            <w:commentRangeStart w:id="1"/>
            <w:r w:rsidRPr="005E3A16">
              <w:rPr>
                <w:rFonts w:ascii="IBM Plex Sans" w:hAnsi="IBM Plex Sans" w:cs="Arial"/>
                <w:b/>
                <w:color w:val="55626A"/>
                <w:sz w:val="18"/>
                <w:szCs w:val="18"/>
                <w:highlight w:val="yellow"/>
                <w:lang w:eastAsia="it-IT"/>
              </w:rPr>
              <w:t>Name of the Current Carrier (Donor) of the numbers listed below</w:t>
            </w:r>
            <w:r w:rsidRPr="005E3A16">
              <w:rPr>
                <w:rFonts w:ascii="IBM Plex Sans" w:hAnsi="IBM Plex Sans" w:cs="Arial"/>
                <w:color w:val="55626A"/>
                <w:sz w:val="18"/>
                <w:szCs w:val="18"/>
                <w:highlight w:val="yellow"/>
                <w:lang w:eastAsia="it-IT"/>
              </w:rPr>
              <w:t xml:space="preserve"> </w:t>
            </w:r>
            <w:commentRangeEnd w:id="1"/>
            <w:r w:rsidR="007112AD" w:rsidRPr="005E3A16">
              <w:rPr>
                <w:rStyle w:val="CommentReference"/>
                <w:rFonts w:ascii="IBM Plex Sans" w:hAnsi="IBM Plex Sans"/>
                <w:color w:val="55626A"/>
              </w:rPr>
              <w:commentReference w:id="1"/>
            </w:r>
          </w:p>
        </w:tc>
      </w:tr>
      <w:tr w:rsidR="005E3A16" w:rsidRPr="005E3A16" w14:paraId="7C06473A" w14:textId="77777777" w:rsidTr="00C90CED">
        <w:trPr>
          <w:trHeight w:val="1466"/>
        </w:trPr>
        <w:tc>
          <w:tcPr>
            <w:tcW w:w="9869" w:type="dxa"/>
            <w:gridSpan w:val="6"/>
            <w:tcBorders>
              <w:top w:val="nil"/>
              <w:left w:val="nil"/>
              <w:bottom w:val="single" w:sz="24" w:space="0" w:color="FFFFFF"/>
              <w:right w:val="nil"/>
            </w:tcBorders>
            <w:shd w:val="clear" w:color="auto" w:fill="auto"/>
            <w:vAlign w:val="center"/>
          </w:tcPr>
          <w:p w14:paraId="10ABBA17" w14:textId="77777777" w:rsidR="00E216B9" w:rsidRPr="005E3A16" w:rsidRDefault="00E216B9" w:rsidP="00F30908">
            <w:pPr>
              <w:pStyle w:val="Corpodeltesto21"/>
              <w:spacing w:line="360" w:lineRule="auto"/>
              <w:jc w:val="both"/>
              <w:rPr>
                <w:rFonts w:ascii="IBM Plex Sans" w:hAnsi="IBM Plex Sans" w:cs="Arial"/>
                <w:bCs/>
                <w:color w:val="55626A"/>
                <w:lang w:val="en-US"/>
              </w:rPr>
            </w:pPr>
          </w:p>
          <w:p w14:paraId="270EAE3E" w14:textId="0747AFBC" w:rsidR="008E3E72" w:rsidRPr="005E3A16" w:rsidRDefault="008E3E72" w:rsidP="00F30908">
            <w:pPr>
              <w:pStyle w:val="Corpodeltesto21"/>
              <w:spacing w:line="360" w:lineRule="auto"/>
              <w:jc w:val="both"/>
              <w:rPr>
                <w:rFonts w:ascii="IBM Plex Sans" w:hAnsi="IBM Plex Sans" w:cs="Arial"/>
                <w:bCs/>
                <w:color w:val="55626A"/>
                <w:lang w:val="en-US"/>
              </w:rPr>
            </w:pPr>
            <w:r w:rsidRPr="005E3A16">
              <w:rPr>
                <w:rFonts w:ascii="IBM Plex Sans" w:hAnsi="IBM Plex Sans" w:cs="Arial"/>
                <w:bCs/>
                <w:color w:val="55626A"/>
                <w:lang w:val="en-US"/>
              </w:rPr>
              <w:t xml:space="preserve">The Customer signs this declaration under </w:t>
            </w:r>
            <w:r w:rsidR="00211D4F" w:rsidRPr="005E3A16">
              <w:rPr>
                <w:rFonts w:ascii="IBM Plex Sans" w:hAnsi="IBM Plex Sans" w:cs="Arial"/>
                <w:bCs/>
                <w:color w:val="55626A"/>
                <w:lang w:val="en-US"/>
              </w:rPr>
              <w:t>his</w:t>
            </w:r>
            <w:r w:rsidRPr="005E3A16">
              <w:rPr>
                <w:rFonts w:ascii="IBM Plex Sans" w:hAnsi="IBM Plex Sans" w:cs="Arial"/>
                <w:bCs/>
                <w:color w:val="55626A"/>
                <w:lang w:val="en-US"/>
              </w:rPr>
              <w:t xml:space="preserve"> own responsibility aware of the risks </w:t>
            </w:r>
            <w:r w:rsidR="00211D4F" w:rsidRPr="005E3A16">
              <w:rPr>
                <w:rFonts w:ascii="IBM Plex Sans" w:hAnsi="IBM Plex Sans" w:cs="Arial"/>
                <w:bCs/>
                <w:color w:val="55626A"/>
                <w:lang w:val="en-US"/>
              </w:rPr>
              <w:t xml:space="preserve">he </w:t>
            </w:r>
            <w:r w:rsidRPr="005E3A16">
              <w:rPr>
                <w:rFonts w:ascii="IBM Plex Sans" w:hAnsi="IBM Plex Sans" w:cs="Arial"/>
                <w:bCs/>
                <w:color w:val="55626A"/>
                <w:lang w:val="en-US"/>
              </w:rPr>
              <w:t xml:space="preserve">may incur in case of false statements and not close to </w:t>
            </w:r>
            <w:r w:rsidR="005E3A16" w:rsidRPr="005E3A16">
              <w:rPr>
                <w:rFonts w:ascii="IBM Plex Sans" w:hAnsi="IBM Plex Sans" w:cs="Arial"/>
                <w:bCs/>
                <w:color w:val="55626A"/>
                <w:lang w:val="en-US"/>
              </w:rPr>
              <w:t>reality.</w:t>
            </w:r>
          </w:p>
          <w:p w14:paraId="793F489A" w14:textId="77777777" w:rsidR="00E846B9" w:rsidRPr="005E3A16" w:rsidRDefault="00E846B9" w:rsidP="00F30908">
            <w:pPr>
              <w:pStyle w:val="Corpodeltesto21"/>
              <w:spacing w:line="360" w:lineRule="auto"/>
              <w:jc w:val="both"/>
              <w:rPr>
                <w:rFonts w:ascii="IBM Plex Sans" w:hAnsi="IBM Plex Sans" w:cs="Arial"/>
                <w:bCs/>
                <w:color w:val="55626A"/>
                <w:lang w:val="en-US"/>
              </w:rPr>
            </w:pPr>
          </w:p>
          <w:p w14:paraId="0BD1321C" w14:textId="77777777" w:rsidR="00F30908" w:rsidRPr="005E3A16" w:rsidRDefault="00F30908" w:rsidP="00F30908">
            <w:pPr>
              <w:pStyle w:val="Corpodeltesto21"/>
              <w:jc w:val="center"/>
              <w:rPr>
                <w:rFonts w:ascii="IBM Plex Sans" w:hAnsi="IBM Plex Sans" w:cs="Arial"/>
                <w:b/>
                <w:color w:val="55626A"/>
                <w:szCs w:val="18"/>
                <w:lang w:val="en-US"/>
              </w:rPr>
            </w:pPr>
          </w:p>
          <w:p w14:paraId="737C20E1" w14:textId="77777777" w:rsidR="004C725E" w:rsidRPr="005E3A16" w:rsidRDefault="008E3E72" w:rsidP="008E3E72">
            <w:pPr>
              <w:pStyle w:val="Corpodeltesto21"/>
              <w:spacing w:line="360" w:lineRule="auto"/>
              <w:jc w:val="center"/>
              <w:rPr>
                <w:rFonts w:ascii="IBM Plex Sans" w:hAnsi="IBM Plex Sans" w:cs="Arial"/>
                <w:b/>
                <w:bCs/>
                <w:iCs/>
                <w:color w:val="55626A"/>
                <w:lang w:val="en-US"/>
              </w:rPr>
            </w:pPr>
            <w:r w:rsidRPr="005E3A16">
              <w:rPr>
                <w:rFonts w:ascii="IBM Plex Sans" w:hAnsi="IBM Plex Sans" w:cs="Arial"/>
                <w:b/>
                <w:color w:val="55626A"/>
                <w:szCs w:val="18"/>
                <w:lang w:val="en-US"/>
              </w:rPr>
              <w:t xml:space="preserve">ASK the </w:t>
            </w:r>
            <w:r w:rsidRPr="005E3A16">
              <w:rPr>
                <w:rFonts w:ascii="IBM Plex Sans" w:hAnsi="IBM Plex Sans" w:cs="Arial"/>
                <w:b/>
                <w:color w:val="55626A"/>
                <w:szCs w:val="18"/>
                <w:u w:val="single"/>
                <w:lang w:val="en-US"/>
              </w:rPr>
              <w:t xml:space="preserve">Service Provider Portability </w:t>
            </w:r>
            <w:r w:rsidRPr="005E3A16">
              <w:rPr>
                <w:rFonts w:ascii="IBM Plex Sans" w:hAnsi="IBM Plex Sans" w:cs="Arial"/>
                <w:b/>
                <w:color w:val="55626A"/>
                <w:szCs w:val="18"/>
                <w:lang w:val="en-US"/>
              </w:rPr>
              <w:t>for the geographic numbers below</w:t>
            </w:r>
          </w:p>
        </w:tc>
      </w:tr>
      <w:tr w:rsidR="005E3A16" w:rsidRPr="005E3A16" w14:paraId="4C2CFE61" w14:textId="77777777" w:rsidTr="00C90CED">
        <w:trPr>
          <w:trHeight w:hRule="exact" w:val="833"/>
        </w:trPr>
        <w:tc>
          <w:tcPr>
            <w:tcW w:w="219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7E78711" w14:textId="77777777" w:rsidR="00F30908" w:rsidRPr="005E3A16" w:rsidRDefault="00095458" w:rsidP="009D760F">
            <w:pPr>
              <w:jc w:val="center"/>
              <w:rPr>
                <w:rFonts w:ascii="IBM Plex Sans" w:hAnsi="IBM Plex Sans" w:cs="Arial"/>
                <w:b/>
                <w:color w:val="55626A"/>
                <w:sz w:val="16"/>
                <w:highlight w:val="yellow"/>
              </w:rPr>
            </w:pPr>
            <w:commentRangeStart w:id="2"/>
            <w:r w:rsidRPr="005E3A16">
              <w:rPr>
                <w:rFonts w:ascii="IBM Plex Sans" w:hAnsi="IBM Plex Sans" w:cs="Arial"/>
                <w:b/>
                <w:color w:val="55626A"/>
                <w:sz w:val="16"/>
                <w:highlight w:val="yellow"/>
              </w:rPr>
              <w:t>Main Number</w:t>
            </w:r>
          </w:p>
        </w:tc>
        <w:tc>
          <w:tcPr>
            <w:tcW w:w="212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835488E" w14:textId="77777777" w:rsidR="00F30908" w:rsidRPr="005E3A16" w:rsidRDefault="009D760F" w:rsidP="00D60C3E">
            <w:pPr>
              <w:autoSpaceDE w:val="0"/>
              <w:autoSpaceDN w:val="0"/>
              <w:adjustRightInd w:val="0"/>
              <w:jc w:val="center"/>
              <w:rPr>
                <w:rFonts w:ascii="IBM Plex Sans" w:hAnsi="IBM Plex Sans" w:cs="Arial"/>
                <w:b/>
                <w:color w:val="55626A"/>
                <w:sz w:val="22"/>
                <w:szCs w:val="22"/>
                <w:highlight w:val="yellow"/>
                <w:lang w:val="it-IT" w:eastAsia="it-IT"/>
              </w:rPr>
            </w:pPr>
            <w:r w:rsidRPr="005E3A16">
              <w:rPr>
                <w:rFonts w:ascii="IBM Plex Sans" w:hAnsi="IBM Plex Sans" w:cs="Arial"/>
                <w:b/>
                <w:color w:val="55626A"/>
                <w:sz w:val="16"/>
                <w:highlight w:val="yellow"/>
              </w:rPr>
              <w:t>Associated numbers</w:t>
            </w:r>
            <w:commentRangeEnd w:id="2"/>
            <w:r w:rsidR="006053E0" w:rsidRPr="005E3A16">
              <w:rPr>
                <w:rStyle w:val="CommentReference"/>
                <w:rFonts w:ascii="IBM Plex Sans" w:hAnsi="IBM Plex Sans"/>
                <w:color w:val="55626A"/>
              </w:rPr>
              <w:commentReference w:id="2"/>
            </w:r>
          </w:p>
        </w:tc>
        <w:tc>
          <w:tcPr>
            <w:tcW w:w="1719"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1F2D3DF7" w14:textId="77777777" w:rsidR="009D760F" w:rsidRPr="005E3A16" w:rsidRDefault="00723A65" w:rsidP="00D60C3E">
            <w:pPr>
              <w:autoSpaceDE w:val="0"/>
              <w:autoSpaceDN w:val="0"/>
              <w:adjustRightInd w:val="0"/>
              <w:jc w:val="center"/>
              <w:rPr>
                <w:rFonts w:ascii="IBM Plex Sans" w:hAnsi="IBM Plex Sans" w:cs="Arial"/>
                <w:b/>
                <w:color w:val="55626A"/>
                <w:sz w:val="16"/>
                <w:highlight w:val="yellow"/>
              </w:rPr>
            </w:pPr>
            <w:r w:rsidRPr="005E3A16">
              <w:rPr>
                <w:rFonts w:ascii="IBM Plex Sans" w:hAnsi="IBM Plex Sans" w:cs="Arial"/>
                <w:b/>
                <w:color w:val="55626A"/>
                <w:sz w:val="16"/>
                <w:highlight w:val="yellow"/>
              </w:rPr>
              <w:t>Type of line</w:t>
            </w:r>
          </w:p>
          <w:p w14:paraId="25AEE00F" w14:textId="77777777" w:rsidR="00723A65" w:rsidRPr="005E3A16" w:rsidRDefault="00723A65" w:rsidP="00D60C3E">
            <w:pPr>
              <w:autoSpaceDE w:val="0"/>
              <w:autoSpaceDN w:val="0"/>
              <w:adjustRightInd w:val="0"/>
              <w:jc w:val="center"/>
              <w:rPr>
                <w:rFonts w:ascii="IBM Plex Sans" w:hAnsi="IBM Plex Sans" w:cs="Arial"/>
                <w:b/>
                <w:color w:val="55626A"/>
                <w:sz w:val="22"/>
                <w:szCs w:val="22"/>
                <w:highlight w:val="yellow"/>
                <w:lang w:eastAsia="it-IT"/>
              </w:rPr>
            </w:pPr>
            <w:r w:rsidRPr="005E3A16">
              <w:rPr>
                <w:rFonts w:ascii="IBM Plex Sans" w:hAnsi="IBM Plex Sans" w:cs="Arial"/>
                <w:b/>
                <w:color w:val="55626A"/>
                <w:sz w:val="16"/>
                <w:highlight w:val="yellow"/>
              </w:rPr>
              <w:t>(ISDN, GNR, others)</w:t>
            </w:r>
          </w:p>
        </w:tc>
        <w:tc>
          <w:tcPr>
            <w:tcW w:w="1843"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0D6632F" w14:textId="77777777" w:rsidR="00F30908" w:rsidRPr="005E3A16" w:rsidRDefault="00D60C3E" w:rsidP="00D60C3E">
            <w:pPr>
              <w:autoSpaceDE w:val="0"/>
              <w:autoSpaceDN w:val="0"/>
              <w:adjustRightInd w:val="0"/>
              <w:jc w:val="center"/>
              <w:rPr>
                <w:rFonts w:ascii="IBM Plex Sans" w:hAnsi="IBM Plex Sans" w:cs="Arial"/>
                <w:b/>
                <w:color w:val="55626A"/>
                <w:sz w:val="22"/>
                <w:szCs w:val="22"/>
                <w:highlight w:val="yellow"/>
                <w:lang w:val="it-IT" w:eastAsia="it-IT"/>
              </w:rPr>
            </w:pPr>
            <w:r w:rsidRPr="005E3A16">
              <w:rPr>
                <w:rFonts w:ascii="IBM Plex Sans" w:hAnsi="IBM Plex Sans" w:cs="Arial"/>
                <w:b/>
                <w:color w:val="55626A"/>
                <w:sz w:val="16"/>
                <w:highlight w:val="yellow"/>
              </w:rPr>
              <w:t>Note</w:t>
            </w:r>
          </w:p>
        </w:tc>
        <w:tc>
          <w:tcPr>
            <w:tcW w:w="1984"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A7E3B4" w14:textId="77777777" w:rsidR="00F30908" w:rsidRPr="005E3A16" w:rsidRDefault="00095458" w:rsidP="009D760F">
            <w:pPr>
              <w:jc w:val="center"/>
              <w:rPr>
                <w:rFonts w:ascii="IBM Plex Sans" w:hAnsi="IBM Plex Sans" w:cs="Arial"/>
                <w:b/>
                <w:color w:val="55626A"/>
                <w:sz w:val="16"/>
                <w:highlight w:val="yellow"/>
              </w:rPr>
            </w:pPr>
            <w:commentRangeStart w:id="3"/>
            <w:r w:rsidRPr="005E3A16">
              <w:rPr>
                <w:rFonts w:ascii="IBM Plex Sans" w:hAnsi="IBM Plex Sans" w:cs="Arial"/>
                <w:b/>
                <w:color w:val="55626A"/>
                <w:sz w:val="16"/>
                <w:highlight w:val="yellow"/>
              </w:rPr>
              <w:t>Porting Code</w:t>
            </w:r>
            <w:commentRangeEnd w:id="3"/>
            <w:r w:rsidR="002C0A33" w:rsidRPr="005E3A16">
              <w:rPr>
                <w:rStyle w:val="CommentReference"/>
                <w:rFonts w:ascii="IBM Plex Sans" w:hAnsi="IBM Plex Sans"/>
                <w:color w:val="55626A"/>
              </w:rPr>
              <w:commentReference w:id="3"/>
            </w:r>
          </w:p>
          <w:p w14:paraId="72D7643A" w14:textId="77777777" w:rsidR="00F30908" w:rsidRPr="005E3A16" w:rsidRDefault="00F30908" w:rsidP="00095458">
            <w:pPr>
              <w:autoSpaceDE w:val="0"/>
              <w:autoSpaceDN w:val="0"/>
              <w:adjustRightInd w:val="0"/>
              <w:jc w:val="center"/>
              <w:rPr>
                <w:rFonts w:ascii="IBM Plex Sans" w:hAnsi="IBM Plex Sans" w:cs="Arial"/>
                <w:b/>
                <w:color w:val="55626A"/>
                <w:sz w:val="22"/>
                <w:szCs w:val="22"/>
                <w:highlight w:val="yellow"/>
                <w:lang w:eastAsia="it-IT"/>
              </w:rPr>
            </w:pPr>
            <w:r w:rsidRPr="005E3A16">
              <w:rPr>
                <w:rFonts w:ascii="IBM Plex Sans" w:hAnsi="IBM Plex Sans" w:cs="Arial"/>
                <w:b/>
                <w:color w:val="55626A"/>
                <w:sz w:val="16"/>
                <w:highlight w:val="yellow"/>
              </w:rPr>
              <w:t>(</w:t>
            </w:r>
            <w:r w:rsidR="00095458" w:rsidRPr="005E3A16">
              <w:rPr>
                <w:rFonts w:ascii="IBM Plex Sans" w:hAnsi="IBM Plex Sans" w:cs="Arial"/>
                <w:b/>
                <w:color w:val="55626A"/>
                <w:sz w:val="16"/>
                <w:highlight w:val="yellow"/>
              </w:rPr>
              <w:t>provided by Donor</w:t>
            </w:r>
            <w:r w:rsidRPr="005E3A16">
              <w:rPr>
                <w:rFonts w:ascii="IBM Plex Sans" w:hAnsi="IBM Plex Sans" w:cs="Arial"/>
                <w:b/>
                <w:color w:val="55626A"/>
                <w:sz w:val="16"/>
                <w:highlight w:val="yellow"/>
              </w:rPr>
              <w:t>)</w:t>
            </w:r>
          </w:p>
        </w:tc>
      </w:tr>
      <w:tr w:rsidR="005E3A16" w:rsidRPr="005E3A16" w14:paraId="49694142" w14:textId="77777777" w:rsidTr="00C90CED">
        <w:trPr>
          <w:trHeight w:hRule="exact" w:val="454"/>
        </w:trPr>
        <w:tc>
          <w:tcPr>
            <w:tcW w:w="219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527AC12"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c>
          <w:tcPr>
            <w:tcW w:w="212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E0130C5"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c>
          <w:tcPr>
            <w:tcW w:w="1719"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5EB89D5A"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c>
          <w:tcPr>
            <w:tcW w:w="1843"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B7970D7"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c>
          <w:tcPr>
            <w:tcW w:w="1984"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CEADE92"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r>
      <w:tr w:rsidR="005E3A16" w:rsidRPr="005E3A16" w14:paraId="32848D0A" w14:textId="77777777" w:rsidTr="00C90CED">
        <w:trPr>
          <w:trHeight w:hRule="exact" w:val="454"/>
        </w:trPr>
        <w:tc>
          <w:tcPr>
            <w:tcW w:w="219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5F95FFC"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c>
          <w:tcPr>
            <w:tcW w:w="212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AE42CAD"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c>
          <w:tcPr>
            <w:tcW w:w="1719"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0E92B26E"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c>
          <w:tcPr>
            <w:tcW w:w="1843"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CD3E7AD"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c>
          <w:tcPr>
            <w:tcW w:w="1984"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86B96C9"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r>
      <w:tr w:rsidR="005E3A16" w:rsidRPr="005E3A16" w14:paraId="1B9F9174" w14:textId="77777777" w:rsidTr="00C90CED">
        <w:trPr>
          <w:trHeight w:hRule="exact" w:val="454"/>
        </w:trPr>
        <w:tc>
          <w:tcPr>
            <w:tcW w:w="219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2238151"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c>
          <w:tcPr>
            <w:tcW w:w="212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724BB3F"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c>
          <w:tcPr>
            <w:tcW w:w="1719"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673029EA"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c>
          <w:tcPr>
            <w:tcW w:w="1843"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DC4E188"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c>
          <w:tcPr>
            <w:tcW w:w="1984"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50CEAFC"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r>
      <w:tr w:rsidR="005E3A16" w:rsidRPr="005E3A16" w14:paraId="55456C2F" w14:textId="77777777" w:rsidTr="00C90CED">
        <w:trPr>
          <w:trHeight w:hRule="exact" w:val="454"/>
        </w:trPr>
        <w:tc>
          <w:tcPr>
            <w:tcW w:w="219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39BC2B1"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c>
          <w:tcPr>
            <w:tcW w:w="212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988D8F2"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c>
          <w:tcPr>
            <w:tcW w:w="1719"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31F76AD2"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c>
          <w:tcPr>
            <w:tcW w:w="1843"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C9C8E3"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c>
          <w:tcPr>
            <w:tcW w:w="1984"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72C9B10" w14:textId="77777777" w:rsidR="00F30908" w:rsidRPr="005E3A16" w:rsidRDefault="00F30908" w:rsidP="005362CA">
            <w:pPr>
              <w:autoSpaceDE w:val="0"/>
              <w:autoSpaceDN w:val="0"/>
              <w:adjustRightInd w:val="0"/>
              <w:jc w:val="center"/>
              <w:rPr>
                <w:rFonts w:ascii="IBM Plex Sans" w:hAnsi="IBM Plex Sans" w:cs="Arial"/>
                <w:b/>
                <w:color w:val="55626A"/>
                <w:sz w:val="22"/>
                <w:szCs w:val="22"/>
                <w:lang w:eastAsia="it-IT"/>
              </w:rPr>
            </w:pPr>
          </w:p>
        </w:tc>
      </w:tr>
      <w:tr w:rsidR="005E3A16" w:rsidRPr="005E3A16" w14:paraId="0AFF5F82" w14:textId="77777777" w:rsidTr="00C90CED">
        <w:trPr>
          <w:trHeight w:hRule="exact" w:val="454"/>
        </w:trPr>
        <w:tc>
          <w:tcPr>
            <w:tcW w:w="219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35429D4" w14:textId="77777777" w:rsidR="00D60C3E" w:rsidRPr="005E3A16" w:rsidRDefault="00D60C3E" w:rsidP="005362CA">
            <w:pPr>
              <w:autoSpaceDE w:val="0"/>
              <w:autoSpaceDN w:val="0"/>
              <w:adjustRightInd w:val="0"/>
              <w:jc w:val="center"/>
              <w:rPr>
                <w:rFonts w:ascii="IBM Plex Sans" w:hAnsi="IBM Plex Sans" w:cs="Arial"/>
                <w:b/>
                <w:color w:val="55626A"/>
                <w:sz w:val="22"/>
                <w:szCs w:val="22"/>
                <w:lang w:eastAsia="it-IT"/>
              </w:rPr>
            </w:pPr>
          </w:p>
        </w:tc>
        <w:tc>
          <w:tcPr>
            <w:tcW w:w="212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ED5934B" w14:textId="77777777" w:rsidR="00D60C3E" w:rsidRPr="005E3A16" w:rsidRDefault="00D60C3E" w:rsidP="005362CA">
            <w:pPr>
              <w:autoSpaceDE w:val="0"/>
              <w:autoSpaceDN w:val="0"/>
              <w:adjustRightInd w:val="0"/>
              <w:jc w:val="center"/>
              <w:rPr>
                <w:rFonts w:ascii="IBM Plex Sans" w:hAnsi="IBM Plex Sans" w:cs="Arial"/>
                <w:b/>
                <w:color w:val="55626A"/>
                <w:sz w:val="22"/>
                <w:szCs w:val="22"/>
                <w:lang w:eastAsia="it-IT"/>
              </w:rPr>
            </w:pPr>
          </w:p>
        </w:tc>
        <w:tc>
          <w:tcPr>
            <w:tcW w:w="1719"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52805F97" w14:textId="77777777" w:rsidR="00D60C3E" w:rsidRPr="005E3A16" w:rsidRDefault="00D60C3E" w:rsidP="005362CA">
            <w:pPr>
              <w:autoSpaceDE w:val="0"/>
              <w:autoSpaceDN w:val="0"/>
              <w:adjustRightInd w:val="0"/>
              <w:jc w:val="center"/>
              <w:rPr>
                <w:rFonts w:ascii="IBM Plex Sans" w:hAnsi="IBM Plex Sans" w:cs="Arial"/>
                <w:b/>
                <w:color w:val="55626A"/>
                <w:sz w:val="22"/>
                <w:szCs w:val="22"/>
                <w:lang w:eastAsia="it-IT"/>
              </w:rPr>
            </w:pPr>
          </w:p>
        </w:tc>
        <w:tc>
          <w:tcPr>
            <w:tcW w:w="1843"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1DFF84D" w14:textId="77777777" w:rsidR="00D60C3E" w:rsidRPr="005E3A16" w:rsidRDefault="00D60C3E" w:rsidP="005362CA">
            <w:pPr>
              <w:autoSpaceDE w:val="0"/>
              <w:autoSpaceDN w:val="0"/>
              <w:adjustRightInd w:val="0"/>
              <w:jc w:val="center"/>
              <w:rPr>
                <w:rFonts w:ascii="IBM Plex Sans" w:hAnsi="IBM Plex Sans" w:cs="Arial"/>
                <w:b/>
                <w:color w:val="55626A"/>
                <w:sz w:val="22"/>
                <w:szCs w:val="22"/>
                <w:lang w:eastAsia="it-IT"/>
              </w:rPr>
            </w:pPr>
          </w:p>
        </w:tc>
        <w:tc>
          <w:tcPr>
            <w:tcW w:w="1984"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84570A6" w14:textId="77777777" w:rsidR="00D60C3E" w:rsidRPr="005E3A16" w:rsidRDefault="00D60C3E" w:rsidP="005362CA">
            <w:pPr>
              <w:autoSpaceDE w:val="0"/>
              <w:autoSpaceDN w:val="0"/>
              <w:adjustRightInd w:val="0"/>
              <w:jc w:val="center"/>
              <w:rPr>
                <w:rFonts w:ascii="IBM Plex Sans" w:hAnsi="IBM Plex Sans" w:cs="Arial"/>
                <w:b/>
                <w:color w:val="55626A"/>
                <w:sz w:val="22"/>
                <w:szCs w:val="22"/>
                <w:lang w:eastAsia="it-IT"/>
              </w:rPr>
            </w:pPr>
          </w:p>
        </w:tc>
      </w:tr>
      <w:tr w:rsidR="005E3A16" w:rsidRPr="005E3A16" w14:paraId="26B0675E" w14:textId="77777777" w:rsidTr="00C90CED">
        <w:trPr>
          <w:trHeight w:hRule="exact" w:val="454"/>
        </w:trPr>
        <w:tc>
          <w:tcPr>
            <w:tcW w:w="219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1FFB17B"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p w14:paraId="49487873"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p w14:paraId="7C41B987"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p w14:paraId="00777A84"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212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2A3C0D8"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719"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5F29DC5C"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843"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3F79C1B"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984"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D2CB1DE"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r>
      <w:tr w:rsidR="005E3A16" w:rsidRPr="005E3A16" w14:paraId="4CDECEF5" w14:textId="77777777" w:rsidTr="00C90CED">
        <w:trPr>
          <w:trHeight w:hRule="exact" w:val="454"/>
        </w:trPr>
        <w:tc>
          <w:tcPr>
            <w:tcW w:w="219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87A5332"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212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7D67B08"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719"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2A3AC1E4"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843"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B2D1575"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984"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9CE3DF"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r>
      <w:tr w:rsidR="005E3A16" w:rsidRPr="005E3A16" w14:paraId="20EE6DD0" w14:textId="77777777" w:rsidTr="00C90CED">
        <w:trPr>
          <w:trHeight w:hRule="exact" w:val="454"/>
        </w:trPr>
        <w:tc>
          <w:tcPr>
            <w:tcW w:w="219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AB66B0B"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212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33536E6"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719"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0B87EE59"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843"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8CF892C"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984"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CCE49B4"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r>
      <w:tr w:rsidR="005E3A16" w:rsidRPr="005E3A16" w14:paraId="601512B1" w14:textId="77777777" w:rsidTr="00C90CED">
        <w:trPr>
          <w:trHeight w:hRule="exact" w:val="454"/>
        </w:trPr>
        <w:tc>
          <w:tcPr>
            <w:tcW w:w="219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5F77BDB"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212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25782B6"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719"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623E4739"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843"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A3F3E03"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984"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73AA692"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r>
      <w:tr w:rsidR="005E3A16" w:rsidRPr="005E3A16" w14:paraId="099B0A75" w14:textId="77777777" w:rsidTr="00C90CED">
        <w:trPr>
          <w:trHeight w:hRule="exact" w:val="454"/>
        </w:trPr>
        <w:tc>
          <w:tcPr>
            <w:tcW w:w="219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37B0078"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212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0CDD236"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719"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33063A8F"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843"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1014ABB"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984"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99CA60C"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r>
      <w:tr w:rsidR="005E3A16" w:rsidRPr="005E3A16" w14:paraId="4FF03F19" w14:textId="77777777" w:rsidTr="00C90CED">
        <w:trPr>
          <w:trHeight w:hRule="exact" w:val="454"/>
        </w:trPr>
        <w:tc>
          <w:tcPr>
            <w:tcW w:w="219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BECD3CB"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212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785C971"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719"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128DE4D2"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843"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8900DED"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984"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9731B6E"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r>
      <w:tr w:rsidR="005E3A16" w:rsidRPr="005E3A16" w14:paraId="64EE2C4A" w14:textId="77777777" w:rsidTr="00C90CED">
        <w:trPr>
          <w:trHeight w:hRule="exact" w:val="454"/>
        </w:trPr>
        <w:tc>
          <w:tcPr>
            <w:tcW w:w="219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EB190E7"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212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D10BA33"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719"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55C3E68E"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843"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770BFFC"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c>
          <w:tcPr>
            <w:tcW w:w="1984"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B81FDB1" w14:textId="77777777" w:rsidR="006E066F" w:rsidRPr="005E3A16" w:rsidRDefault="006E066F" w:rsidP="005362CA">
            <w:pPr>
              <w:autoSpaceDE w:val="0"/>
              <w:autoSpaceDN w:val="0"/>
              <w:adjustRightInd w:val="0"/>
              <w:jc w:val="center"/>
              <w:rPr>
                <w:rFonts w:ascii="IBM Plex Sans" w:hAnsi="IBM Plex Sans" w:cs="Arial"/>
                <w:b/>
                <w:color w:val="55626A"/>
                <w:sz w:val="22"/>
                <w:szCs w:val="22"/>
                <w:lang w:eastAsia="it-IT"/>
              </w:rPr>
            </w:pPr>
          </w:p>
        </w:tc>
      </w:tr>
    </w:tbl>
    <w:p w14:paraId="20260D8B" w14:textId="77777777" w:rsidR="00211D4F" w:rsidRPr="005E3A16" w:rsidRDefault="00211D4F" w:rsidP="00BE7AC4">
      <w:pPr>
        <w:autoSpaceDE w:val="0"/>
        <w:autoSpaceDN w:val="0"/>
        <w:adjustRightInd w:val="0"/>
        <w:spacing w:after="120"/>
        <w:jc w:val="both"/>
        <w:rPr>
          <w:rFonts w:ascii="IBM Plex Sans" w:hAnsi="IBM Plex Sans" w:cs="Arial"/>
          <w:b/>
          <w:bCs/>
          <w:color w:val="55626A"/>
          <w:sz w:val="18"/>
        </w:rPr>
      </w:pPr>
    </w:p>
    <w:p w14:paraId="6EE24E3B" w14:textId="77777777" w:rsidR="006E066F" w:rsidRPr="005E3A16" w:rsidRDefault="006E066F" w:rsidP="00BE7AC4">
      <w:pPr>
        <w:autoSpaceDE w:val="0"/>
        <w:autoSpaceDN w:val="0"/>
        <w:adjustRightInd w:val="0"/>
        <w:spacing w:after="120"/>
        <w:jc w:val="both"/>
        <w:rPr>
          <w:rFonts w:ascii="IBM Plex Sans" w:hAnsi="IBM Plex Sans" w:cs="Arial"/>
          <w:b/>
          <w:bCs/>
          <w:color w:val="55626A"/>
          <w:sz w:val="18"/>
        </w:rPr>
      </w:pPr>
    </w:p>
    <w:p w14:paraId="0AFD61DF" w14:textId="77777777" w:rsidR="00485070" w:rsidRPr="005E3A16" w:rsidRDefault="00485070" w:rsidP="006F7510">
      <w:pPr>
        <w:pStyle w:val="Corpodeltesto21"/>
        <w:spacing w:line="360" w:lineRule="auto"/>
        <w:jc w:val="both"/>
        <w:rPr>
          <w:rFonts w:ascii="IBM Plex Sans" w:hAnsi="IBM Plex Sans" w:cs="Arial"/>
          <w:bCs/>
          <w:color w:val="55626A"/>
          <w:lang w:val="en-US"/>
        </w:rPr>
      </w:pPr>
    </w:p>
    <w:p w14:paraId="63E29C15" w14:textId="77777777" w:rsidR="00485070" w:rsidRPr="005E3A16" w:rsidRDefault="00485070" w:rsidP="006F7510">
      <w:pPr>
        <w:pStyle w:val="Corpodeltesto21"/>
        <w:spacing w:line="360" w:lineRule="auto"/>
        <w:jc w:val="both"/>
        <w:rPr>
          <w:rFonts w:ascii="IBM Plex Sans" w:hAnsi="IBM Plex Sans" w:cs="Arial"/>
          <w:bCs/>
          <w:color w:val="55626A"/>
          <w:lang w:val="en-US"/>
        </w:rPr>
      </w:pPr>
    </w:p>
    <w:p w14:paraId="4FD372B4" w14:textId="77777777" w:rsidR="00AC1EA8" w:rsidRPr="005E3A16" w:rsidRDefault="00AC1EA8" w:rsidP="00E45A44">
      <w:pPr>
        <w:pStyle w:val="Corpodeltesto21"/>
        <w:spacing w:line="360" w:lineRule="auto"/>
        <w:jc w:val="both"/>
        <w:rPr>
          <w:rFonts w:ascii="IBM Plex Sans" w:hAnsi="IBM Plex Sans" w:cs="Arial"/>
          <w:b/>
          <w:color w:val="55626A"/>
          <w:lang w:val="en-US"/>
        </w:rPr>
      </w:pPr>
    </w:p>
    <w:p w14:paraId="36F13EE9" w14:textId="77777777" w:rsidR="00AC1EA8" w:rsidRPr="005E3A16" w:rsidRDefault="00AC1EA8" w:rsidP="00E45A44">
      <w:pPr>
        <w:pStyle w:val="Corpodeltesto21"/>
        <w:spacing w:line="360" w:lineRule="auto"/>
        <w:jc w:val="both"/>
        <w:rPr>
          <w:rFonts w:ascii="IBM Plex Sans" w:hAnsi="IBM Plex Sans" w:cs="Arial"/>
          <w:b/>
          <w:color w:val="55626A"/>
          <w:lang w:val="en-US"/>
        </w:rPr>
      </w:pPr>
    </w:p>
    <w:p w14:paraId="0FF6794F" w14:textId="7DE435CF" w:rsidR="00E45A44" w:rsidRPr="005E3A16" w:rsidRDefault="00E45A44" w:rsidP="00E45A44">
      <w:pPr>
        <w:pStyle w:val="Corpodeltesto21"/>
        <w:spacing w:line="360" w:lineRule="auto"/>
        <w:jc w:val="both"/>
        <w:rPr>
          <w:rFonts w:ascii="IBM Plex Sans" w:hAnsi="IBM Plex Sans" w:cs="Arial"/>
          <w:b/>
          <w:color w:val="55626A"/>
          <w:lang w:val="en-US"/>
        </w:rPr>
      </w:pPr>
      <w:r w:rsidRPr="005E3A16">
        <w:rPr>
          <w:rFonts w:ascii="IBM Plex Sans" w:hAnsi="IBM Plex Sans" w:cs="Arial"/>
          <w:b/>
          <w:color w:val="55626A"/>
          <w:lang w:val="en-US"/>
        </w:rPr>
        <w:t>CUSTOMER AUTHORISATION</w:t>
      </w:r>
    </w:p>
    <w:p w14:paraId="7D9879C7" w14:textId="77777777" w:rsidR="00E45A44" w:rsidRPr="005E3A16" w:rsidRDefault="00E45A44" w:rsidP="00E45A44">
      <w:pPr>
        <w:pStyle w:val="Corpodeltesto21"/>
        <w:spacing w:line="360" w:lineRule="auto"/>
        <w:jc w:val="both"/>
        <w:rPr>
          <w:rFonts w:ascii="IBM Plex Sans" w:hAnsi="IBM Plex Sans" w:cs="Arial"/>
          <w:bCs/>
          <w:color w:val="55626A"/>
          <w:lang w:val="en-US"/>
        </w:rPr>
      </w:pPr>
    </w:p>
    <w:p w14:paraId="5D84BC54" w14:textId="77777777" w:rsidR="00E45A44" w:rsidRPr="005E3A16" w:rsidRDefault="00E45A44" w:rsidP="00E45A44">
      <w:pPr>
        <w:pStyle w:val="Corpodeltesto21"/>
        <w:spacing w:line="360" w:lineRule="auto"/>
        <w:jc w:val="both"/>
        <w:rPr>
          <w:rFonts w:ascii="IBM Plex Sans" w:hAnsi="IBM Plex Sans" w:cs="Arial"/>
          <w:bCs/>
          <w:color w:val="55626A"/>
          <w:lang w:val="en-US"/>
        </w:rPr>
      </w:pPr>
      <w:r w:rsidRPr="005E3A16">
        <w:rPr>
          <w:rFonts w:ascii="IBM Plex Sans" w:hAnsi="IBM Plex Sans" w:cs="Arial"/>
          <w:bCs/>
          <w:color w:val="55626A"/>
          <w:lang w:val="en-US"/>
        </w:rPr>
        <w:t>By signature of this form, I authorize you to close my account in respect of the above telephone number/s in conjunction with the successful porting of those numbers to BICS SA/NV. I understand that this form will be relayed to you by use of electronic or other means. I confirm that I have the authority to make this instruction on behalf of my company. The information contained in this form may not be used for any purpose other than that for which it is intended. I understand that services provided by BICS may be different from services provided by the Donor operator. I accept that I or my company is responsible for the disposition of any charges in reference to the account provided by the Donor operator. You have my authority to disclose such information regarding numbers quoted above together with any other numbers to the new operator as is necessary to allow this port to proceed.</w:t>
      </w:r>
    </w:p>
    <w:p w14:paraId="4839D83A" w14:textId="77777777" w:rsidR="00E45A44" w:rsidRPr="005E3A16" w:rsidRDefault="00E45A44" w:rsidP="00E45A44">
      <w:pPr>
        <w:pStyle w:val="Corpodeltesto21"/>
        <w:spacing w:line="360" w:lineRule="auto"/>
        <w:jc w:val="both"/>
        <w:rPr>
          <w:rFonts w:ascii="IBM Plex Sans" w:hAnsi="IBM Plex Sans" w:cs="Arial"/>
          <w:bCs/>
          <w:color w:val="55626A"/>
          <w:lang w:val="en-US"/>
        </w:rPr>
      </w:pPr>
      <w:r w:rsidRPr="005E3A16">
        <w:rPr>
          <w:rFonts w:ascii="IBM Plex Sans" w:hAnsi="IBM Plex Sans" w:cs="Arial"/>
          <w:bCs/>
          <w:color w:val="55626A"/>
          <w:lang w:val="en-US"/>
        </w:rPr>
        <w:t>I also authorize BICS or its designated agent to obtain billing information, customer service records and other network information required to facilitate the port of the numbers listed in this form.</w:t>
      </w:r>
    </w:p>
    <w:p w14:paraId="21CDD696" w14:textId="77777777" w:rsidR="00E45A44" w:rsidRPr="005E3A16" w:rsidRDefault="00E45A44" w:rsidP="00E45A44">
      <w:pPr>
        <w:pStyle w:val="Corpodeltesto21"/>
        <w:spacing w:line="360" w:lineRule="auto"/>
        <w:jc w:val="both"/>
        <w:rPr>
          <w:rFonts w:ascii="IBM Plex Sans" w:hAnsi="IBM Plex Sans" w:cs="Arial"/>
          <w:bCs/>
          <w:color w:val="55626A"/>
          <w:lang w:val="en-US"/>
        </w:rPr>
      </w:pPr>
    </w:p>
    <w:p w14:paraId="5C30F008" w14:textId="77777777" w:rsidR="00E45A44" w:rsidRPr="005E3A16" w:rsidRDefault="00E45A44" w:rsidP="00E45A44">
      <w:pPr>
        <w:pStyle w:val="Corpodeltesto21"/>
        <w:spacing w:line="360" w:lineRule="auto"/>
        <w:jc w:val="both"/>
        <w:rPr>
          <w:rFonts w:ascii="IBM Plex Sans" w:hAnsi="IBM Plex Sans" w:cs="Arial"/>
          <w:bCs/>
          <w:color w:val="55626A"/>
          <w:lang w:val="en-US"/>
        </w:rPr>
      </w:pPr>
      <w:r w:rsidRPr="005E3A16">
        <w:rPr>
          <w:rFonts w:ascii="IBM Plex Sans" w:hAnsi="IBM Plex Sans" w:cs="Arial"/>
          <w:bCs/>
          <w:color w:val="55626A"/>
          <w:highlight w:val="yellow"/>
          <w:lang w:val="en-US"/>
        </w:rPr>
        <w:t>Print name</w:t>
      </w:r>
      <w:r w:rsidRPr="005E3A16">
        <w:rPr>
          <w:rFonts w:ascii="IBM Plex Sans" w:hAnsi="IBM Plex Sans" w:cs="Arial"/>
          <w:bCs/>
          <w:color w:val="55626A"/>
          <w:lang w:val="en-US"/>
        </w:rPr>
        <w:tab/>
      </w:r>
    </w:p>
    <w:p w14:paraId="6E29109E" w14:textId="70ADF22F" w:rsidR="00E45A44" w:rsidRPr="005E3A16" w:rsidRDefault="00E45A44" w:rsidP="00E45A44">
      <w:pPr>
        <w:pStyle w:val="Corpodeltesto21"/>
        <w:spacing w:line="360" w:lineRule="auto"/>
        <w:jc w:val="both"/>
        <w:rPr>
          <w:rFonts w:ascii="IBM Plex Sans" w:hAnsi="IBM Plex Sans" w:cs="Arial"/>
          <w:bCs/>
          <w:color w:val="55626A"/>
          <w:lang w:val="en-US"/>
        </w:rPr>
      </w:pPr>
      <w:r w:rsidRPr="005E3A16">
        <w:rPr>
          <w:rFonts w:ascii="IBM Plex Sans" w:hAnsi="IBM Plex Sans" w:cs="Arial"/>
          <w:bCs/>
          <w:color w:val="55626A"/>
          <w:highlight w:val="yellow"/>
          <w:lang w:val="en-US"/>
        </w:rPr>
        <w:t>Job Title</w:t>
      </w:r>
    </w:p>
    <w:p w14:paraId="386F7EA7" w14:textId="613F8CD3" w:rsidR="00E45A44" w:rsidRPr="005E3A16" w:rsidRDefault="00E45A44" w:rsidP="00E45A44">
      <w:pPr>
        <w:pStyle w:val="Corpodeltesto21"/>
        <w:spacing w:line="360" w:lineRule="auto"/>
        <w:jc w:val="both"/>
        <w:rPr>
          <w:rFonts w:ascii="IBM Plex Sans" w:hAnsi="IBM Plex Sans" w:cs="Arial"/>
          <w:bCs/>
          <w:color w:val="55626A"/>
          <w:lang w:val="en-US"/>
        </w:rPr>
      </w:pPr>
      <w:r w:rsidRPr="005E3A16">
        <w:rPr>
          <w:rFonts w:ascii="IBM Plex Sans" w:hAnsi="IBM Plex Sans" w:cs="Arial"/>
          <w:bCs/>
          <w:color w:val="55626A"/>
          <w:highlight w:val="yellow"/>
          <w:lang w:val="en-US"/>
        </w:rPr>
        <w:t>Signature, date and location</w:t>
      </w:r>
    </w:p>
    <w:p w14:paraId="752C8C8E" w14:textId="77777777" w:rsidR="00E45A44" w:rsidRPr="005E3A16" w:rsidRDefault="00E45A44" w:rsidP="00E45A44">
      <w:pPr>
        <w:pStyle w:val="Corpodeltesto21"/>
        <w:spacing w:line="360" w:lineRule="auto"/>
        <w:jc w:val="both"/>
        <w:rPr>
          <w:rFonts w:ascii="IBM Plex Sans" w:hAnsi="IBM Plex Sans" w:cs="Arial"/>
          <w:bCs/>
          <w:color w:val="55626A"/>
          <w:lang w:val="en-US"/>
        </w:rPr>
      </w:pPr>
    </w:p>
    <w:p w14:paraId="414E315B" w14:textId="22BBB7A8" w:rsidR="00E45A44" w:rsidRPr="005E3A16" w:rsidRDefault="00E45A44" w:rsidP="00E45A44">
      <w:pPr>
        <w:pStyle w:val="Corpodeltesto21"/>
        <w:spacing w:line="360" w:lineRule="auto"/>
        <w:jc w:val="both"/>
        <w:rPr>
          <w:rFonts w:ascii="IBM Plex Sans" w:hAnsi="IBM Plex Sans" w:cs="Arial"/>
          <w:bCs/>
          <w:color w:val="55626A"/>
          <w:lang w:val="en-US"/>
        </w:rPr>
      </w:pPr>
    </w:p>
    <w:p w14:paraId="6FC8361D" w14:textId="77777777" w:rsidR="00E45A44" w:rsidRPr="005E3A16" w:rsidRDefault="00E45A44" w:rsidP="00E45A44">
      <w:pPr>
        <w:pStyle w:val="Corpodeltesto21"/>
        <w:spacing w:line="360" w:lineRule="auto"/>
        <w:jc w:val="both"/>
        <w:rPr>
          <w:rFonts w:ascii="IBM Plex Sans" w:hAnsi="IBM Plex Sans" w:cs="Arial"/>
          <w:bCs/>
          <w:color w:val="55626A"/>
          <w:lang w:val="en-US"/>
        </w:rPr>
      </w:pPr>
    </w:p>
    <w:p w14:paraId="6ED0F05E" w14:textId="77777777" w:rsidR="00E45A44" w:rsidRPr="005E3A16" w:rsidRDefault="00E45A44" w:rsidP="00E45A44">
      <w:pPr>
        <w:pStyle w:val="Corpodeltesto21"/>
        <w:spacing w:line="360" w:lineRule="auto"/>
        <w:jc w:val="both"/>
        <w:rPr>
          <w:rFonts w:ascii="IBM Plex Sans" w:hAnsi="IBM Plex Sans" w:cs="Arial"/>
          <w:bCs/>
          <w:color w:val="55626A"/>
          <w:lang w:val="en-US"/>
        </w:rPr>
      </w:pPr>
    </w:p>
    <w:p w14:paraId="60A22D79" w14:textId="77777777" w:rsidR="00E45A44" w:rsidRPr="005E3A16" w:rsidRDefault="00E45A44" w:rsidP="00E45A44">
      <w:pPr>
        <w:pStyle w:val="Corpodeltesto21"/>
        <w:spacing w:line="360" w:lineRule="auto"/>
        <w:jc w:val="both"/>
        <w:rPr>
          <w:rFonts w:ascii="IBM Plex Sans" w:hAnsi="IBM Plex Sans" w:cs="Arial"/>
          <w:bCs/>
          <w:color w:val="55626A"/>
          <w:lang w:val="en-US"/>
        </w:rPr>
      </w:pPr>
    </w:p>
    <w:p w14:paraId="48B76761" w14:textId="77777777" w:rsidR="00E45A44" w:rsidRPr="005E3A16" w:rsidRDefault="00E45A44" w:rsidP="00E45A44">
      <w:pPr>
        <w:pStyle w:val="Corpodeltesto21"/>
        <w:spacing w:line="360" w:lineRule="auto"/>
        <w:jc w:val="both"/>
        <w:rPr>
          <w:rFonts w:ascii="IBM Plex Sans" w:hAnsi="IBM Plex Sans" w:cs="Arial"/>
          <w:bCs/>
          <w:color w:val="55626A"/>
          <w:lang w:val="en-US"/>
        </w:rPr>
      </w:pPr>
    </w:p>
    <w:p w14:paraId="65964CBC" w14:textId="3165A12F" w:rsidR="00E45A44" w:rsidRPr="005E3A16" w:rsidRDefault="00E45A44" w:rsidP="006F7510">
      <w:pPr>
        <w:pStyle w:val="Corpodeltesto21"/>
        <w:spacing w:line="360" w:lineRule="auto"/>
        <w:jc w:val="both"/>
        <w:rPr>
          <w:rFonts w:ascii="IBM Plex Sans" w:hAnsi="IBM Plex Sans" w:cs="Arial"/>
          <w:b/>
          <w:color w:val="55626A"/>
          <w:lang w:val="en-US"/>
        </w:rPr>
      </w:pPr>
      <w:r w:rsidRPr="005E3A16">
        <w:rPr>
          <w:rFonts w:ascii="IBM Plex Sans" w:hAnsi="IBM Plex Sans" w:cs="Arial"/>
          <w:b/>
          <w:color w:val="55626A"/>
          <w:lang w:val="en-US"/>
        </w:rPr>
        <w:t>REPRESENTATIVE AUTHORISATION</w:t>
      </w:r>
    </w:p>
    <w:p w14:paraId="22E54D63" w14:textId="2D70D98F" w:rsidR="004409A3" w:rsidRPr="005E3A16" w:rsidRDefault="004409A3" w:rsidP="006F7510">
      <w:pPr>
        <w:pStyle w:val="Corpodeltesto21"/>
        <w:spacing w:line="360" w:lineRule="auto"/>
        <w:jc w:val="both"/>
        <w:rPr>
          <w:rFonts w:ascii="IBM Plex Sans" w:hAnsi="IBM Plex Sans" w:cs="Arial"/>
          <w:b/>
          <w:color w:val="55626A"/>
          <w:lang w:val="en-US"/>
        </w:rPr>
      </w:pPr>
    </w:p>
    <w:p w14:paraId="5D571D9C" w14:textId="0DF6D6B4" w:rsidR="004409A3" w:rsidRPr="005E3A16" w:rsidRDefault="004409A3" w:rsidP="006F7510">
      <w:pPr>
        <w:pStyle w:val="Corpodeltesto21"/>
        <w:spacing w:line="360" w:lineRule="auto"/>
        <w:jc w:val="both"/>
        <w:rPr>
          <w:rFonts w:ascii="IBM Plex Sans" w:hAnsi="IBM Plex Sans" w:cs="Arial"/>
          <w:bCs/>
          <w:color w:val="55626A"/>
          <w:lang w:val="en-US"/>
        </w:rPr>
      </w:pPr>
      <w:r w:rsidRPr="005E3A16">
        <w:rPr>
          <w:rFonts w:ascii="IBM Plex Sans" w:hAnsi="IBM Plex Sans" w:cs="Arial"/>
          <w:bCs/>
          <w:color w:val="55626A"/>
          <w:lang w:val="en-US"/>
        </w:rPr>
        <w:t>Recipient Operator Name and Address:</w:t>
      </w:r>
    </w:p>
    <w:p w14:paraId="0048045E" w14:textId="55D4E6F1" w:rsidR="00E45A44" w:rsidRPr="005E3A16" w:rsidRDefault="00E45A44" w:rsidP="006F7510">
      <w:pPr>
        <w:pStyle w:val="Corpodeltesto21"/>
        <w:spacing w:line="360" w:lineRule="auto"/>
        <w:jc w:val="both"/>
        <w:rPr>
          <w:rFonts w:ascii="IBM Plex Sans" w:hAnsi="IBM Plex Sans" w:cs="Arial"/>
          <w:bCs/>
          <w:color w:val="55626A"/>
          <w:lang w:val="en-US"/>
        </w:rPr>
      </w:pPr>
    </w:p>
    <w:p w14:paraId="63ACA109" w14:textId="77777777" w:rsidR="004409A3" w:rsidRPr="005E3A16" w:rsidRDefault="004409A3" w:rsidP="006F7510">
      <w:pPr>
        <w:pStyle w:val="Corpodeltesto21"/>
        <w:spacing w:line="360" w:lineRule="auto"/>
        <w:jc w:val="both"/>
        <w:rPr>
          <w:rFonts w:ascii="IBM Plex Sans" w:hAnsi="IBM Plex Sans" w:cs="Arial"/>
          <w:bCs/>
          <w:color w:val="55626A"/>
          <w:lang w:val="en-US"/>
        </w:rPr>
      </w:pPr>
    </w:p>
    <w:p w14:paraId="7AE02B3C" w14:textId="7572AA4A" w:rsidR="008E02B0" w:rsidRPr="005E3A16" w:rsidRDefault="004C1476" w:rsidP="006F7510">
      <w:pPr>
        <w:pStyle w:val="Corpodeltesto21"/>
        <w:spacing w:line="360" w:lineRule="auto"/>
        <w:jc w:val="both"/>
        <w:rPr>
          <w:rFonts w:ascii="IBM Plex Sans" w:hAnsi="IBM Plex Sans" w:cs="Arial"/>
          <w:bCs/>
          <w:color w:val="55626A"/>
          <w:lang w:val="en-US"/>
        </w:rPr>
      </w:pPr>
      <w:r w:rsidRPr="005E3A16">
        <w:rPr>
          <w:rFonts w:ascii="IBM Plex Sans" w:hAnsi="IBM Plex Sans" w:cs="Arial"/>
          <w:bCs/>
          <w:color w:val="55626A"/>
          <w:lang w:val="en-US"/>
        </w:rPr>
        <w:t>The U</w:t>
      </w:r>
      <w:r w:rsidR="005E292E" w:rsidRPr="005E3A16">
        <w:rPr>
          <w:rFonts w:ascii="IBM Plex Sans" w:hAnsi="IBM Plex Sans" w:cs="Arial"/>
          <w:bCs/>
          <w:color w:val="55626A"/>
          <w:lang w:val="en-US"/>
        </w:rPr>
        <w:t xml:space="preserve">ndersigned authorizes </w:t>
      </w:r>
      <w:r w:rsidR="004409A3" w:rsidRPr="005E3A16">
        <w:rPr>
          <w:rFonts w:ascii="IBM Plex Sans" w:hAnsi="IBM Plex Sans" w:cs="Arial"/>
          <w:bCs/>
          <w:color w:val="55626A"/>
          <w:lang w:val="en-US"/>
        </w:rPr>
        <w:t>the above mentioned Recipient Operator</w:t>
      </w:r>
      <w:r w:rsidR="00C70A3E" w:rsidRPr="005E3A16">
        <w:rPr>
          <w:rFonts w:ascii="IBM Plex Sans" w:hAnsi="IBM Plex Sans" w:cs="Arial"/>
          <w:bCs/>
          <w:color w:val="55626A"/>
          <w:lang w:val="en-US"/>
        </w:rPr>
        <w:t xml:space="preserve"> </w:t>
      </w:r>
      <w:r w:rsidR="00BD50B8" w:rsidRPr="005E3A16">
        <w:rPr>
          <w:rFonts w:ascii="IBM Plex Sans" w:hAnsi="IBM Plex Sans" w:cs="Arial"/>
          <w:bCs/>
          <w:color w:val="55626A"/>
          <w:lang w:val="en-US"/>
        </w:rPr>
        <w:t>to apply</w:t>
      </w:r>
      <w:r w:rsidR="00E216B9" w:rsidRPr="005E3A16">
        <w:rPr>
          <w:rFonts w:ascii="IBM Plex Sans" w:hAnsi="IBM Plex Sans" w:cs="Arial"/>
          <w:bCs/>
          <w:color w:val="55626A"/>
          <w:lang w:val="en-US"/>
        </w:rPr>
        <w:t xml:space="preserve"> </w:t>
      </w:r>
      <w:r w:rsidR="00BD50B8" w:rsidRPr="005E3A16">
        <w:rPr>
          <w:rFonts w:ascii="IBM Plex Sans" w:hAnsi="IBM Plex Sans" w:cs="Arial"/>
          <w:bCs/>
          <w:color w:val="55626A"/>
          <w:lang w:val="en-US"/>
        </w:rPr>
        <w:t xml:space="preserve">in </w:t>
      </w:r>
      <w:r w:rsidR="00211D4F" w:rsidRPr="005E3A16">
        <w:rPr>
          <w:rFonts w:ascii="IBM Plex Sans" w:hAnsi="IBM Plex Sans" w:cs="Arial"/>
          <w:bCs/>
          <w:color w:val="55626A"/>
          <w:lang w:val="en-US"/>
        </w:rPr>
        <w:t xml:space="preserve">his </w:t>
      </w:r>
      <w:r w:rsidR="00BD50B8" w:rsidRPr="005E3A16">
        <w:rPr>
          <w:rFonts w:ascii="IBM Plex Sans" w:hAnsi="IBM Plex Sans" w:cs="Arial"/>
          <w:bCs/>
          <w:color w:val="55626A"/>
          <w:lang w:val="en-US"/>
        </w:rPr>
        <w:t xml:space="preserve">name and on his behalf, the SPP service activation towards the Donor Operator </w:t>
      </w:r>
      <w:r w:rsidRPr="005E3A16">
        <w:rPr>
          <w:rFonts w:ascii="IBM Plex Sans" w:hAnsi="IBM Plex Sans" w:cs="Arial"/>
          <w:bCs/>
          <w:color w:val="55626A"/>
          <w:lang w:val="en-US"/>
        </w:rPr>
        <w:t xml:space="preserve">for the abovementioned numbers. Thus, the agreement between the Undersigned and the </w:t>
      </w:r>
      <w:r w:rsidR="00C33C37" w:rsidRPr="005E3A16">
        <w:rPr>
          <w:rFonts w:ascii="IBM Plex Sans" w:hAnsi="IBM Plex Sans" w:cs="Arial"/>
          <w:bCs/>
          <w:color w:val="55626A"/>
          <w:lang w:val="en-US"/>
        </w:rPr>
        <w:t>Donor has</w:t>
      </w:r>
      <w:r w:rsidRPr="005E3A16">
        <w:rPr>
          <w:rFonts w:ascii="IBM Plex Sans" w:hAnsi="IBM Plex Sans" w:cs="Arial"/>
          <w:bCs/>
          <w:color w:val="55626A"/>
          <w:lang w:val="en-US"/>
        </w:rPr>
        <w:t xml:space="preserve"> changed.</w:t>
      </w:r>
      <w:r w:rsidR="00E216B9" w:rsidRPr="005E3A16">
        <w:rPr>
          <w:rFonts w:ascii="IBM Plex Sans" w:hAnsi="IBM Plex Sans" w:cs="Arial"/>
          <w:bCs/>
          <w:color w:val="55626A"/>
          <w:lang w:val="en-US"/>
        </w:rPr>
        <w:t xml:space="preserve"> </w:t>
      </w:r>
    </w:p>
    <w:p w14:paraId="04E79C1B" w14:textId="5FDCA1D2" w:rsidR="008E02B0" w:rsidRPr="005E3A16" w:rsidRDefault="008E02B0" w:rsidP="006F7510">
      <w:pPr>
        <w:pStyle w:val="Corpodeltesto21"/>
        <w:spacing w:line="360" w:lineRule="auto"/>
        <w:jc w:val="both"/>
        <w:rPr>
          <w:rFonts w:ascii="IBM Plex Sans" w:hAnsi="IBM Plex Sans" w:cs="Arial"/>
          <w:bCs/>
          <w:color w:val="55626A"/>
          <w:lang w:val="en-US"/>
        </w:rPr>
      </w:pPr>
      <w:r w:rsidRPr="005E3A16">
        <w:rPr>
          <w:rFonts w:ascii="IBM Plex Sans" w:hAnsi="IBM Plex Sans" w:cs="Arial"/>
          <w:bCs/>
          <w:color w:val="55626A"/>
          <w:lang w:val="en-US"/>
        </w:rPr>
        <w:t>In this regard, the Undersigned is fully aware that the amendment of the aboveme</w:t>
      </w:r>
      <w:r w:rsidR="00211D4F" w:rsidRPr="005E3A16">
        <w:rPr>
          <w:rFonts w:ascii="IBM Plex Sans" w:hAnsi="IBM Plex Sans" w:cs="Arial"/>
          <w:bCs/>
          <w:color w:val="55626A"/>
          <w:lang w:val="en-US"/>
        </w:rPr>
        <w:t>ntioned agreement could imply</w:t>
      </w:r>
      <w:r w:rsidRPr="005E3A16">
        <w:rPr>
          <w:rFonts w:ascii="IBM Plex Sans" w:hAnsi="IBM Plex Sans" w:cs="Arial"/>
          <w:bCs/>
          <w:color w:val="55626A"/>
          <w:lang w:val="en-US"/>
        </w:rPr>
        <w:t xml:space="preserve"> </w:t>
      </w:r>
      <w:r w:rsidR="005623A7" w:rsidRPr="005E3A16">
        <w:rPr>
          <w:rFonts w:ascii="IBM Plex Sans" w:hAnsi="IBM Plex Sans" w:cs="Arial"/>
          <w:bCs/>
          <w:color w:val="55626A"/>
          <w:lang w:val="en-US"/>
        </w:rPr>
        <w:t xml:space="preserve">limitations to </w:t>
      </w:r>
      <w:r w:rsidR="00C33C37" w:rsidRPr="005E3A16">
        <w:rPr>
          <w:rFonts w:ascii="IBM Plex Sans" w:hAnsi="IBM Plex Sans" w:cs="Arial"/>
          <w:bCs/>
          <w:color w:val="55626A"/>
          <w:lang w:val="en-US"/>
        </w:rPr>
        <w:t>use some</w:t>
      </w:r>
      <w:r w:rsidR="005623A7" w:rsidRPr="005E3A16">
        <w:rPr>
          <w:rFonts w:ascii="IBM Plex Sans" w:hAnsi="IBM Plex Sans" w:cs="Arial"/>
          <w:bCs/>
          <w:color w:val="55626A"/>
          <w:lang w:val="en-US"/>
        </w:rPr>
        <w:t xml:space="preserve"> additional phone services </w:t>
      </w:r>
      <w:r w:rsidR="00C33C37" w:rsidRPr="005E3A16">
        <w:rPr>
          <w:rFonts w:ascii="IBM Plex Sans" w:hAnsi="IBM Plex Sans" w:cs="Arial"/>
          <w:bCs/>
          <w:color w:val="55626A"/>
          <w:lang w:val="en-US"/>
        </w:rPr>
        <w:t>undersigned with</w:t>
      </w:r>
      <w:r w:rsidR="005623A7" w:rsidRPr="005E3A16">
        <w:rPr>
          <w:rFonts w:ascii="IBM Plex Sans" w:hAnsi="IBM Plex Sans" w:cs="Arial"/>
          <w:bCs/>
          <w:color w:val="55626A"/>
          <w:lang w:val="en-US"/>
        </w:rPr>
        <w:t xml:space="preserve"> the Donor Operator.</w:t>
      </w:r>
    </w:p>
    <w:p w14:paraId="445C5C4C" w14:textId="77777777" w:rsidR="00E216B9" w:rsidRPr="005E3A16" w:rsidRDefault="00E216B9" w:rsidP="00E216B9">
      <w:pPr>
        <w:jc w:val="both"/>
        <w:rPr>
          <w:rFonts w:ascii="IBM Plex Sans" w:hAnsi="IBM Plex Sans" w:cs="Arial"/>
          <w:color w:val="55626A"/>
          <w:sz w:val="18"/>
        </w:rPr>
      </w:pPr>
    </w:p>
    <w:p w14:paraId="264DBB0F" w14:textId="77777777" w:rsidR="006F7510" w:rsidRPr="005E3A16" w:rsidRDefault="006F7510" w:rsidP="00E216B9">
      <w:pPr>
        <w:tabs>
          <w:tab w:val="left" w:pos="6237"/>
        </w:tabs>
        <w:ind w:right="847"/>
        <w:jc w:val="both"/>
        <w:rPr>
          <w:rFonts w:ascii="IBM Plex Sans" w:hAnsi="IBM Plex Sans" w:cs="Arial"/>
          <w:bCs/>
          <w:color w:val="55626A"/>
          <w:sz w:val="18"/>
          <w:lang w:eastAsia="ar-SA"/>
        </w:rPr>
      </w:pPr>
    </w:p>
    <w:p w14:paraId="0F0DF410" w14:textId="589D7749" w:rsidR="00E216B9" w:rsidRPr="005E3A16" w:rsidRDefault="006A6D14" w:rsidP="00E216B9">
      <w:pPr>
        <w:tabs>
          <w:tab w:val="left" w:pos="6237"/>
        </w:tabs>
        <w:ind w:right="847"/>
        <w:jc w:val="both"/>
        <w:rPr>
          <w:rFonts w:ascii="IBM Plex Sans" w:hAnsi="IBM Plex Sans" w:cs="Arial"/>
          <w:bCs/>
          <w:color w:val="55626A"/>
          <w:sz w:val="18"/>
          <w:lang w:eastAsia="ar-SA"/>
        </w:rPr>
      </w:pPr>
      <w:r w:rsidRPr="005E3A16">
        <w:rPr>
          <w:rFonts w:ascii="IBM Plex Sans" w:hAnsi="IBM Plex Sans" w:cs="Arial"/>
          <w:bCs/>
          <w:color w:val="55626A"/>
          <w:sz w:val="18"/>
          <w:lang w:eastAsia="ar-SA"/>
        </w:rPr>
        <w:t xml:space="preserve">Signature (readable) and Stamp </w:t>
      </w:r>
    </w:p>
    <w:p w14:paraId="2558B379" w14:textId="77777777" w:rsidR="00E216B9" w:rsidRPr="005E3A16" w:rsidRDefault="00E216B9" w:rsidP="00E216B9">
      <w:pPr>
        <w:tabs>
          <w:tab w:val="left" w:pos="6237"/>
        </w:tabs>
        <w:jc w:val="both"/>
        <w:rPr>
          <w:rFonts w:ascii="IBM Plex Sans" w:hAnsi="IBM Plex Sans" w:cs="Arial"/>
          <w:bCs/>
          <w:color w:val="55626A"/>
          <w:sz w:val="18"/>
          <w:lang w:eastAsia="ar-SA"/>
        </w:rPr>
      </w:pPr>
    </w:p>
    <w:p w14:paraId="56EA027F" w14:textId="2BF61818" w:rsidR="00E216B9" w:rsidRPr="005E3A16" w:rsidRDefault="006A6D14" w:rsidP="00E216B9">
      <w:pPr>
        <w:tabs>
          <w:tab w:val="left" w:pos="6237"/>
        </w:tabs>
        <w:jc w:val="both"/>
        <w:rPr>
          <w:rFonts w:ascii="IBM Plex Sans" w:hAnsi="IBM Plex Sans" w:cs="Arial"/>
          <w:bCs/>
          <w:color w:val="55626A"/>
          <w:sz w:val="18"/>
          <w:lang w:eastAsia="ar-SA"/>
        </w:rPr>
      </w:pPr>
      <w:r w:rsidRPr="005E3A16">
        <w:rPr>
          <w:rFonts w:ascii="IBM Plex Sans" w:hAnsi="IBM Plex Sans" w:cs="Arial"/>
          <w:bCs/>
          <w:color w:val="55626A"/>
          <w:sz w:val="18"/>
          <w:lang w:eastAsia="ar-SA"/>
        </w:rPr>
        <w:t>Date an</w:t>
      </w:r>
      <w:r w:rsidR="003C306C" w:rsidRPr="005E3A16">
        <w:rPr>
          <w:rFonts w:ascii="IBM Plex Sans" w:hAnsi="IBM Plex Sans" w:cs="Arial"/>
          <w:bCs/>
          <w:color w:val="55626A"/>
          <w:sz w:val="18"/>
          <w:lang w:eastAsia="ar-SA"/>
        </w:rPr>
        <w:t>d</w:t>
      </w:r>
      <w:r w:rsidRPr="005E3A16">
        <w:rPr>
          <w:rFonts w:ascii="IBM Plex Sans" w:hAnsi="IBM Plex Sans" w:cs="Arial"/>
          <w:bCs/>
          <w:color w:val="55626A"/>
          <w:sz w:val="18"/>
          <w:lang w:eastAsia="ar-SA"/>
        </w:rPr>
        <w:t xml:space="preserve"> </w:t>
      </w:r>
      <w:r w:rsidR="003C306C" w:rsidRPr="005E3A16">
        <w:rPr>
          <w:rFonts w:ascii="IBM Plex Sans" w:hAnsi="IBM Plex Sans" w:cs="Arial"/>
          <w:bCs/>
          <w:color w:val="55626A"/>
          <w:sz w:val="18"/>
          <w:lang w:eastAsia="ar-SA"/>
        </w:rPr>
        <w:t>Location</w:t>
      </w:r>
    </w:p>
    <w:p w14:paraId="6A6E9E4C" w14:textId="77777777" w:rsidR="006A6D14" w:rsidRPr="005E3A16" w:rsidRDefault="006A6D14" w:rsidP="00E216B9">
      <w:pPr>
        <w:jc w:val="both"/>
        <w:rPr>
          <w:rFonts w:ascii="IBM Plex Sans" w:hAnsi="IBM Plex Sans" w:cs="Arial"/>
          <w:b/>
          <w:bCs/>
          <w:color w:val="55626A"/>
          <w:sz w:val="16"/>
          <w:szCs w:val="16"/>
          <w:lang w:eastAsia="ar-SA"/>
        </w:rPr>
      </w:pPr>
    </w:p>
    <w:p w14:paraId="30BBB37C" w14:textId="77777777" w:rsidR="006A6D14" w:rsidRPr="005E3A16" w:rsidRDefault="006A6D14" w:rsidP="00E216B9">
      <w:pPr>
        <w:jc w:val="both"/>
        <w:rPr>
          <w:rFonts w:ascii="IBM Plex Sans" w:hAnsi="IBM Plex Sans" w:cs="Arial"/>
          <w:b/>
          <w:bCs/>
          <w:color w:val="55626A"/>
          <w:sz w:val="16"/>
          <w:szCs w:val="16"/>
          <w:lang w:eastAsia="ar-SA"/>
        </w:rPr>
      </w:pPr>
    </w:p>
    <w:p w14:paraId="2BE168C6" w14:textId="77777777" w:rsidR="00E216B9" w:rsidRPr="005E3A16" w:rsidRDefault="00E216B9" w:rsidP="00E216B9">
      <w:pPr>
        <w:jc w:val="both"/>
        <w:rPr>
          <w:rFonts w:ascii="IBM Plex Sans" w:hAnsi="IBM Plex Sans" w:cs="Arial"/>
          <w:bCs/>
          <w:color w:val="55626A"/>
          <w:sz w:val="16"/>
          <w:szCs w:val="16"/>
          <w:lang w:val="it-IT" w:eastAsia="ar-SA"/>
        </w:rPr>
      </w:pPr>
    </w:p>
    <w:sectPr w:rsidR="00E216B9" w:rsidRPr="005E3A16" w:rsidSect="00CC565E">
      <w:headerReference w:type="default" r:id="rId14"/>
      <w:footerReference w:type="even" r:id="rId15"/>
      <w:footerReference w:type="default" r:id="rId16"/>
      <w:headerReference w:type="first" r:id="rId17"/>
      <w:footerReference w:type="first" r:id="rId18"/>
      <w:pgSz w:w="11909" w:h="16834" w:code="9"/>
      <w:pgMar w:top="1944" w:right="1136" w:bottom="1135" w:left="1134" w:header="720" w:footer="403"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ne" w:date="2020-12-15T11:59:00Z" w:initials="n">
    <w:p w14:paraId="4114B3FC" w14:textId="1F3727F5" w:rsidR="006053E0" w:rsidRDefault="006053E0">
      <w:pPr>
        <w:pStyle w:val="CommentText"/>
      </w:pPr>
      <w:r>
        <w:rPr>
          <w:rStyle w:val="CommentReference"/>
        </w:rPr>
        <w:annotationRef/>
      </w:r>
      <w:r>
        <w:t>Address mentioned should be under the same Area Code than numbers to be ported.</w:t>
      </w:r>
    </w:p>
  </w:comment>
  <w:comment w:id="1" w:author="None" w:date="2020-12-15T12:00:00Z" w:initials="n">
    <w:p w14:paraId="3593F632" w14:textId="0474F581" w:rsidR="007112AD" w:rsidRDefault="007112AD">
      <w:pPr>
        <w:pStyle w:val="CommentText"/>
      </w:pPr>
      <w:r>
        <w:rPr>
          <w:rStyle w:val="CommentReference"/>
        </w:rPr>
        <w:annotationRef/>
      </w:r>
      <w:r>
        <w:t>1 L</w:t>
      </w:r>
      <w:r w:rsidR="00BE46C4">
        <w:t>OA</w:t>
      </w:r>
      <w:r>
        <w:t xml:space="preserve"> should be used per Local Losing Service Provider.</w:t>
      </w:r>
    </w:p>
  </w:comment>
  <w:comment w:id="2" w:author="None" w:date="2020-12-15T12:00:00Z" w:initials="n">
    <w:p w14:paraId="2204B241" w14:textId="1922D20B" w:rsidR="006053E0" w:rsidRDefault="006053E0">
      <w:pPr>
        <w:pStyle w:val="CommentText"/>
      </w:pPr>
      <w:r>
        <w:rPr>
          <w:rStyle w:val="CommentReference"/>
        </w:rPr>
        <w:annotationRef/>
      </w:r>
      <w:r>
        <w:t>1 L</w:t>
      </w:r>
      <w:r w:rsidR="00BE46C4">
        <w:t>OA</w:t>
      </w:r>
      <w:r>
        <w:t xml:space="preserve"> should be used per Area Code</w:t>
      </w:r>
    </w:p>
  </w:comment>
  <w:comment w:id="3" w:author="None" w:date="2021-04-21T15:14:00Z" w:initials="n">
    <w:p w14:paraId="7BA4BBEF" w14:textId="63687BEA" w:rsidR="00C357CB" w:rsidRDefault="002C0A33" w:rsidP="00C357CB">
      <w:pPr>
        <w:pStyle w:val="CommentText"/>
      </w:pPr>
      <w:r>
        <w:rPr>
          <w:rStyle w:val="CommentReference"/>
        </w:rPr>
        <w:annotationRef/>
      </w:r>
      <w:r w:rsidR="00C357CB">
        <w:t xml:space="preserve">Codice Migrazione </w:t>
      </w:r>
      <w:r w:rsidR="00AE419D">
        <w:t xml:space="preserve">(porting code) </w:t>
      </w:r>
      <w:r w:rsidR="00C357CB">
        <w:t>per number is mandatory.</w:t>
      </w:r>
    </w:p>
    <w:p w14:paraId="79CAACD7" w14:textId="77777777" w:rsidR="00C357CB" w:rsidRDefault="00C357CB" w:rsidP="00C357CB">
      <w:pPr>
        <w:pStyle w:val="CommentText"/>
      </w:pPr>
    </w:p>
    <w:p w14:paraId="1DC9A654" w14:textId="6F55BF65" w:rsidR="002C38A3" w:rsidRDefault="00C357CB" w:rsidP="00C357CB">
      <w:pPr>
        <w:pStyle w:val="CommentText"/>
      </w:pPr>
      <w:r>
        <w:t>Per regulation this information must be provided to the customer by the current service provider (this code should be present on all invoices or immediately provided to the customer by the current service provider on request)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14B3FC" w15:done="0"/>
  <w15:commentEx w15:paraId="3593F632" w15:done="0"/>
  <w15:commentEx w15:paraId="2204B241" w15:done="0"/>
  <w15:commentEx w15:paraId="1DC9A6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14B3FC" w16cid:durableId="238323B4"/>
  <w16cid:commentId w16cid:paraId="3593F632" w16cid:durableId="238323EA"/>
  <w16cid:commentId w16cid:paraId="2204B241" w16cid:durableId="238323CD"/>
  <w16cid:commentId w16cid:paraId="1DC9A654" w16cid:durableId="242ABF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23B35" w14:textId="77777777" w:rsidR="0082539B" w:rsidRDefault="0082539B">
      <w:r>
        <w:separator/>
      </w:r>
    </w:p>
  </w:endnote>
  <w:endnote w:type="continuationSeparator" w:id="0">
    <w:p w14:paraId="04575F50" w14:textId="77777777" w:rsidR="0082539B" w:rsidRDefault="0082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IBM Plex Sans">
    <w:altName w:val="Calibri"/>
    <w:charset w:val="00"/>
    <w:family w:val="swiss"/>
    <w:pitch w:val="variable"/>
    <w:sig w:usb0="A00002EF" w:usb1="5000207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6F2C4" w14:textId="77777777" w:rsidR="00B67B11" w:rsidRDefault="00B67B11" w:rsidP="00687A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4C0718" w14:textId="77777777" w:rsidR="00B67B11" w:rsidRDefault="00B67B1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AA730" w14:textId="77777777" w:rsidR="00C354D6" w:rsidRPr="003A3B99" w:rsidRDefault="00C354D6" w:rsidP="00CC565E">
    <w:pPr>
      <w:pStyle w:val="Footer"/>
      <w:numPr>
        <w:ilvl w:val="12"/>
        <w:numId w:val="0"/>
      </w:numPr>
      <w:tabs>
        <w:tab w:val="center" w:pos="5529"/>
        <w:tab w:val="right" w:pos="9923"/>
      </w:tabs>
      <w:rPr>
        <w:rStyle w:val="PageNumbe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87DFF" w14:textId="77777777" w:rsidR="00B67B11" w:rsidRDefault="00B67B11">
    <w:pPr>
      <w:pStyle w:val="Footer"/>
      <w:rPr>
        <w:sz w:val="16"/>
      </w:rPr>
    </w:pPr>
    <w:r>
      <w:rPr>
        <w:sz w:val="16"/>
      </w:rPr>
      <w:t>04.25.05V3.1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A59E7" w14:textId="77777777" w:rsidR="0082539B" w:rsidRDefault="0082539B">
      <w:r>
        <w:separator/>
      </w:r>
    </w:p>
  </w:footnote>
  <w:footnote w:type="continuationSeparator" w:id="0">
    <w:p w14:paraId="21873610" w14:textId="77777777" w:rsidR="0082539B" w:rsidRDefault="00825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E214" w14:textId="77777777" w:rsidR="00B67B11" w:rsidRDefault="00B67B11" w:rsidP="00CC5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EFE17" w14:textId="7AD8DAE6" w:rsidR="00B67B11" w:rsidRPr="00106BDB" w:rsidRDefault="00386F93" w:rsidP="00106BDB">
    <w:pPr>
      <w:pStyle w:val="Header"/>
    </w:pPr>
    <w:r>
      <w:rPr>
        <w:noProof/>
      </w:rPr>
      <w:drawing>
        <wp:anchor distT="0" distB="0" distL="114300" distR="114300" simplePos="0" relativeHeight="251657728" behindDoc="1" locked="0" layoutInCell="1" allowOverlap="1" wp14:anchorId="70D86C21" wp14:editId="7F304BCC">
          <wp:simplePos x="0" y="0"/>
          <wp:positionH relativeFrom="column">
            <wp:posOffset>4229100</wp:posOffset>
          </wp:positionH>
          <wp:positionV relativeFrom="paragraph">
            <wp:posOffset>-116205</wp:posOffset>
          </wp:positionV>
          <wp:extent cx="1695450" cy="605155"/>
          <wp:effectExtent l="0" t="0" r="0" b="0"/>
          <wp:wrapTight wrapText="bothSides">
            <wp:wrapPolygon edited="0">
              <wp:start x="0" y="0"/>
              <wp:lineTo x="0" y="21079"/>
              <wp:lineTo x="21357" y="21079"/>
              <wp:lineTo x="21357" y="0"/>
              <wp:lineTo x="0" y="0"/>
            </wp:wrapPolygon>
          </wp:wrapTight>
          <wp:docPr id="1" name="Immagine 3" descr="Logo Wire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Wire_72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05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D7FB3"/>
    <w:multiLevelType w:val="hybridMultilevel"/>
    <w:tmpl w:val="4D94A4FC"/>
    <w:lvl w:ilvl="0" w:tplc="0410000F">
      <w:start w:val="1"/>
      <w:numFmt w:val="decimal"/>
      <w:lvlText w:val="%1."/>
      <w:lvlJc w:val="left"/>
      <w:pPr>
        <w:tabs>
          <w:tab w:val="num" w:pos="720"/>
        </w:tabs>
        <w:ind w:left="720" w:hanging="360"/>
      </w:pPr>
    </w:lvl>
    <w:lvl w:ilvl="1" w:tplc="ED4869B6">
      <w:numFmt w:val="bullet"/>
      <w:lvlText w:val="-"/>
      <w:lvlJc w:val="left"/>
      <w:pPr>
        <w:tabs>
          <w:tab w:val="num" w:pos="1440"/>
        </w:tabs>
        <w:ind w:left="1440" w:hanging="360"/>
      </w:pPr>
      <w:rPr>
        <w:rFonts w:ascii="Arial" w:eastAsia="Times New Roman" w:hAnsi="Arial" w:cs="Aria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C96166A"/>
    <w:multiLevelType w:val="multilevel"/>
    <w:tmpl w:val="DD34989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sz w:val="16"/>
        <w:szCs w:val="16"/>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 w15:restartNumberingAfterBreak="0">
    <w:nsid w:val="16945CC0"/>
    <w:multiLevelType w:val="hybridMultilevel"/>
    <w:tmpl w:val="D23E3DB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9C1DB6"/>
    <w:multiLevelType w:val="hybridMultilevel"/>
    <w:tmpl w:val="11927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457A61"/>
    <w:multiLevelType w:val="hybridMultilevel"/>
    <w:tmpl w:val="613CCA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1DB4BC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052103"/>
    <w:multiLevelType w:val="hybridMultilevel"/>
    <w:tmpl w:val="AA260988"/>
    <w:lvl w:ilvl="0" w:tplc="08C00EC2">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3D76A0"/>
    <w:multiLevelType w:val="hybridMultilevel"/>
    <w:tmpl w:val="488C7A7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FD238E"/>
    <w:multiLevelType w:val="multilevel"/>
    <w:tmpl w:val="A8263EC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4FD5570"/>
    <w:multiLevelType w:val="multilevel"/>
    <w:tmpl w:val="5366EC74"/>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7FF4F9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6"/>
  </w:num>
  <w:num w:numId="4">
    <w:abstractNumId w:val="5"/>
  </w:num>
  <w:num w:numId="5">
    <w:abstractNumId w:val="2"/>
  </w:num>
  <w:num w:numId="6">
    <w:abstractNumId w:val="0"/>
  </w:num>
  <w:num w:numId="7">
    <w:abstractNumId w:val="10"/>
  </w:num>
  <w:num w:numId="8">
    <w:abstractNumId w:val="1"/>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95"/>
    <w:rsid w:val="00003714"/>
    <w:rsid w:val="00004DD0"/>
    <w:rsid w:val="000077D4"/>
    <w:rsid w:val="00014CB9"/>
    <w:rsid w:val="0002310F"/>
    <w:rsid w:val="00025DFD"/>
    <w:rsid w:val="000402B3"/>
    <w:rsid w:val="00042898"/>
    <w:rsid w:val="0004477C"/>
    <w:rsid w:val="00055D20"/>
    <w:rsid w:val="0006123A"/>
    <w:rsid w:val="000722B2"/>
    <w:rsid w:val="00075CA1"/>
    <w:rsid w:val="00081306"/>
    <w:rsid w:val="00085C97"/>
    <w:rsid w:val="00086754"/>
    <w:rsid w:val="00095458"/>
    <w:rsid w:val="00095E42"/>
    <w:rsid w:val="000A508B"/>
    <w:rsid w:val="000B100A"/>
    <w:rsid w:val="000B35EE"/>
    <w:rsid w:val="000B6C38"/>
    <w:rsid w:val="000B6E17"/>
    <w:rsid w:val="000C1677"/>
    <w:rsid w:val="000C20FF"/>
    <w:rsid w:val="000C3226"/>
    <w:rsid w:val="000E38DE"/>
    <w:rsid w:val="000E3E4E"/>
    <w:rsid w:val="000F581A"/>
    <w:rsid w:val="00106BDB"/>
    <w:rsid w:val="00107CCA"/>
    <w:rsid w:val="00107D05"/>
    <w:rsid w:val="00112963"/>
    <w:rsid w:val="00126746"/>
    <w:rsid w:val="00130ABF"/>
    <w:rsid w:val="00132A93"/>
    <w:rsid w:val="00132CE3"/>
    <w:rsid w:val="00143A56"/>
    <w:rsid w:val="00151F9B"/>
    <w:rsid w:val="00182996"/>
    <w:rsid w:val="00185F99"/>
    <w:rsid w:val="00186E6E"/>
    <w:rsid w:val="00195389"/>
    <w:rsid w:val="00197DE4"/>
    <w:rsid w:val="001A476D"/>
    <w:rsid w:val="001A5BEE"/>
    <w:rsid w:val="001B09E3"/>
    <w:rsid w:val="001B30B3"/>
    <w:rsid w:val="001B6007"/>
    <w:rsid w:val="001C50B4"/>
    <w:rsid w:val="001C6397"/>
    <w:rsid w:val="001D0060"/>
    <w:rsid w:val="001D17CC"/>
    <w:rsid w:val="001D4854"/>
    <w:rsid w:val="001E419D"/>
    <w:rsid w:val="001F275B"/>
    <w:rsid w:val="001F448B"/>
    <w:rsid w:val="001F47F5"/>
    <w:rsid w:val="002002D5"/>
    <w:rsid w:val="00201131"/>
    <w:rsid w:val="0020147D"/>
    <w:rsid w:val="00211D4F"/>
    <w:rsid w:val="00230B04"/>
    <w:rsid w:val="00233FD3"/>
    <w:rsid w:val="00241738"/>
    <w:rsid w:val="00245F8A"/>
    <w:rsid w:val="002500DE"/>
    <w:rsid w:val="00250ADD"/>
    <w:rsid w:val="0025587A"/>
    <w:rsid w:val="00255888"/>
    <w:rsid w:val="00283B44"/>
    <w:rsid w:val="002855ED"/>
    <w:rsid w:val="00293772"/>
    <w:rsid w:val="00296F71"/>
    <w:rsid w:val="002A0ADA"/>
    <w:rsid w:val="002A22DB"/>
    <w:rsid w:val="002B11A5"/>
    <w:rsid w:val="002B6E0B"/>
    <w:rsid w:val="002C0A33"/>
    <w:rsid w:val="002C38A3"/>
    <w:rsid w:val="002D1988"/>
    <w:rsid w:val="002D19A9"/>
    <w:rsid w:val="002D3A4D"/>
    <w:rsid w:val="002E2AC1"/>
    <w:rsid w:val="002F3741"/>
    <w:rsid w:val="0031341A"/>
    <w:rsid w:val="00317B29"/>
    <w:rsid w:val="0032169B"/>
    <w:rsid w:val="003220F5"/>
    <w:rsid w:val="003249BD"/>
    <w:rsid w:val="00326DD2"/>
    <w:rsid w:val="00327165"/>
    <w:rsid w:val="003311FE"/>
    <w:rsid w:val="00335722"/>
    <w:rsid w:val="00337479"/>
    <w:rsid w:val="00350762"/>
    <w:rsid w:val="0035231E"/>
    <w:rsid w:val="003528D5"/>
    <w:rsid w:val="0036746D"/>
    <w:rsid w:val="00376319"/>
    <w:rsid w:val="00383468"/>
    <w:rsid w:val="003836A7"/>
    <w:rsid w:val="00386F93"/>
    <w:rsid w:val="003917DC"/>
    <w:rsid w:val="00393010"/>
    <w:rsid w:val="00394BE6"/>
    <w:rsid w:val="00395305"/>
    <w:rsid w:val="003979B7"/>
    <w:rsid w:val="003A2EF3"/>
    <w:rsid w:val="003A3B99"/>
    <w:rsid w:val="003A616C"/>
    <w:rsid w:val="003B026E"/>
    <w:rsid w:val="003B2040"/>
    <w:rsid w:val="003B523E"/>
    <w:rsid w:val="003C306C"/>
    <w:rsid w:val="003C4140"/>
    <w:rsid w:val="003E518B"/>
    <w:rsid w:val="003F2300"/>
    <w:rsid w:val="003F32AB"/>
    <w:rsid w:val="00402216"/>
    <w:rsid w:val="00404C64"/>
    <w:rsid w:val="00405640"/>
    <w:rsid w:val="00410140"/>
    <w:rsid w:val="00412D6E"/>
    <w:rsid w:val="0041386B"/>
    <w:rsid w:val="00420C39"/>
    <w:rsid w:val="00422BA7"/>
    <w:rsid w:val="004409A3"/>
    <w:rsid w:val="00442906"/>
    <w:rsid w:val="004467D1"/>
    <w:rsid w:val="004542AB"/>
    <w:rsid w:val="00457542"/>
    <w:rsid w:val="00465182"/>
    <w:rsid w:val="0047254D"/>
    <w:rsid w:val="00476FDB"/>
    <w:rsid w:val="00482B95"/>
    <w:rsid w:val="0048351D"/>
    <w:rsid w:val="00485070"/>
    <w:rsid w:val="00491C35"/>
    <w:rsid w:val="004958B0"/>
    <w:rsid w:val="004969E4"/>
    <w:rsid w:val="004B08B9"/>
    <w:rsid w:val="004B3693"/>
    <w:rsid w:val="004C01FD"/>
    <w:rsid w:val="004C1476"/>
    <w:rsid w:val="004C725E"/>
    <w:rsid w:val="004D091A"/>
    <w:rsid w:val="004D6C39"/>
    <w:rsid w:val="004E2592"/>
    <w:rsid w:val="004E70F6"/>
    <w:rsid w:val="004F0CDD"/>
    <w:rsid w:val="00500350"/>
    <w:rsid w:val="00500B26"/>
    <w:rsid w:val="00500C48"/>
    <w:rsid w:val="0050177C"/>
    <w:rsid w:val="0051793D"/>
    <w:rsid w:val="00532845"/>
    <w:rsid w:val="00533A99"/>
    <w:rsid w:val="005362CA"/>
    <w:rsid w:val="0055457B"/>
    <w:rsid w:val="005564D1"/>
    <w:rsid w:val="005623A7"/>
    <w:rsid w:val="00590C24"/>
    <w:rsid w:val="005A140E"/>
    <w:rsid w:val="005A25D0"/>
    <w:rsid w:val="005A5668"/>
    <w:rsid w:val="005C18AB"/>
    <w:rsid w:val="005C7EEC"/>
    <w:rsid w:val="005D6A03"/>
    <w:rsid w:val="005D7379"/>
    <w:rsid w:val="005E223C"/>
    <w:rsid w:val="005E292E"/>
    <w:rsid w:val="005E3A16"/>
    <w:rsid w:val="005E426E"/>
    <w:rsid w:val="005E45B7"/>
    <w:rsid w:val="00602775"/>
    <w:rsid w:val="006053E0"/>
    <w:rsid w:val="00606931"/>
    <w:rsid w:val="006128CC"/>
    <w:rsid w:val="00617C5A"/>
    <w:rsid w:val="00617D70"/>
    <w:rsid w:val="00620C3C"/>
    <w:rsid w:val="006248DC"/>
    <w:rsid w:val="0062541A"/>
    <w:rsid w:val="00626D27"/>
    <w:rsid w:val="00626FD7"/>
    <w:rsid w:val="006320B0"/>
    <w:rsid w:val="006350F9"/>
    <w:rsid w:val="006546B5"/>
    <w:rsid w:val="00657C60"/>
    <w:rsid w:val="006600D0"/>
    <w:rsid w:val="006603CC"/>
    <w:rsid w:val="0067005A"/>
    <w:rsid w:val="006848E2"/>
    <w:rsid w:val="00684B06"/>
    <w:rsid w:val="00687AF9"/>
    <w:rsid w:val="00687EF3"/>
    <w:rsid w:val="006A4765"/>
    <w:rsid w:val="006A6C35"/>
    <w:rsid w:val="006A6D14"/>
    <w:rsid w:val="006A6EAE"/>
    <w:rsid w:val="006A79D3"/>
    <w:rsid w:val="006D376C"/>
    <w:rsid w:val="006D3A79"/>
    <w:rsid w:val="006E066F"/>
    <w:rsid w:val="006E3ABD"/>
    <w:rsid w:val="006F7180"/>
    <w:rsid w:val="006F7510"/>
    <w:rsid w:val="007050E8"/>
    <w:rsid w:val="0070539A"/>
    <w:rsid w:val="0070588B"/>
    <w:rsid w:val="007112AD"/>
    <w:rsid w:val="00712DAD"/>
    <w:rsid w:val="00713850"/>
    <w:rsid w:val="007175B9"/>
    <w:rsid w:val="00722C15"/>
    <w:rsid w:val="00723A65"/>
    <w:rsid w:val="007252EC"/>
    <w:rsid w:val="00730873"/>
    <w:rsid w:val="00733A3E"/>
    <w:rsid w:val="00733F56"/>
    <w:rsid w:val="007351B9"/>
    <w:rsid w:val="007472BA"/>
    <w:rsid w:val="007534CE"/>
    <w:rsid w:val="00756061"/>
    <w:rsid w:val="00757885"/>
    <w:rsid w:val="007723CE"/>
    <w:rsid w:val="007744EF"/>
    <w:rsid w:val="0077466A"/>
    <w:rsid w:val="00782E95"/>
    <w:rsid w:val="0078372C"/>
    <w:rsid w:val="00794665"/>
    <w:rsid w:val="00794DA3"/>
    <w:rsid w:val="007A023B"/>
    <w:rsid w:val="007A31DB"/>
    <w:rsid w:val="007A4533"/>
    <w:rsid w:val="007C3BB3"/>
    <w:rsid w:val="007D1F62"/>
    <w:rsid w:val="007D2CFD"/>
    <w:rsid w:val="007D5E11"/>
    <w:rsid w:val="00814B6F"/>
    <w:rsid w:val="00820FBB"/>
    <w:rsid w:val="0082539B"/>
    <w:rsid w:val="00843A1F"/>
    <w:rsid w:val="00843FAD"/>
    <w:rsid w:val="00867458"/>
    <w:rsid w:val="00870147"/>
    <w:rsid w:val="00882E93"/>
    <w:rsid w:val="0089005D"/>
    <w:rsid w:val="00895081"/>
    <w:rsid w:val="0089558F"/>
    <w:rsid w:val="008A02E5"/>
    <w:rsid w:val="008A343A"/>
    <w:rsid w:val="008D3E12"/>
    <w:rsid w:val="008D7D41"/>
    <w:rsid w:val="008E02B0"/>
    <w:rsid w:val="008E0845"/>
    <w:rsid w:val="008E3E72"/>
    <w:rsid w:val="008F0BDF"/>
    <w:rsid w:val="008F131B"/>
    <w:rsid w:val="008F184A"/>
    <w:rsid w:val="008F3B0C"/>
    <w:rsid w:val="008F3ECB"/>
    <w:rsid w:val="00901034"/>
    <w:rsid w:val="00905E67"/>
    <w:rsid w:val="009079D8"/>
    <w:rsid w:val="00917626"/>
    <w:rsid w:val="00922846"/>
    <w:rsid w:val="00926160"/>
    <w:rsid w:val="009350F3"/>
    <w:rsid w:val="00945BF7"/>
    <w:rsid w:val="009508D5"/>
    <w:rsid w:val="00955638"/>
    <w:rsid w:val="00966A99"/>
    <w:rsid w:val="009675BA"/>
    <w:rsid w:val="00972EA0"/>
    <w:rsid w:val="00981DA2"/>
    <w:rsid w:val="00983EB7"/>
    <w:rsid w:val="009925CD"/>
    <w:rsid w:val="009A0B0D"/>
    <w:rsid w:val="009A2906"/>
    <w:rsid w:val="009A450A"/>
    <w:rsid w:val="009A7047"/>
    <w:rsid w:val="009A77BB"/>
    <w:rsid w:val="009B05A0"/>
    <w:rsid w:val="009B0C06"/>
    <w:rsid w:val="009B2C73"/>
    <w:rsid w:val="009B43AA"/>
    <w:rsid w:val="009C4477"/>
    <w:rsid w:val="009D760F"/>
    <w:rsid w:val="009E596B"/>
    <w:rsid w:val="009E729F"/>
    <w:rsid w:val="009F3FD8"/>
    <w:rsid w:val="009F6906"/>
    <w:rsid w:val="00A00E9A"/>
    <w:rsid w:val="00A02698"/>
    <w:rsid w:val="00A121D1"/>
    <w:rsid w:val="00A1246E"/>
    <w:rsid w:val="00A13E74"/>
    <w:rsid w:val="00A20663"/>
    <w:rsid w:val="00A2342B"/>
    <w:rsid w:val="00A30407"/>
    <w:rsid w:val="00A3650E"/>
    <w:rsid w:val="00A4775C"/>
    <w:rsid w:val="00A50667"/>
    <w:rsid w:val="00A56A2E"/>
    <w:rsid w:val="00A62BA9"/>
    <w:rsid w:val="00A6585C"/>
    <w:rsid w:val="00A70E77"/>
    <w:rsid w:val="00A71B86"/>
    <w:rsid w:val="00A756D9"/>
    <w:rsid w:val="00A760C6"/>
    <w:rsid w:val="00A772E5"/>
    <w:rsid w:val="00A86F9B"/>
    <w:rsid w:val="00A94FF1"/>
    <w:rsid w:val="00A96537"/>
    <w:rsid w:val="00AA7FEB"/>
    <w:rsid w:val="00AB4FDD"/>
    <w:rsid w:val="00AC016B"/>
    <w:rsid w:val="00AC1EA8"/>
    <w:rsid w:val="00AC2C2C"/>
    <w:rsid w:val="00AD09FE"/>
    <w:rsid w:val="00AE1BA5"/>
    <w:rsid w:val="00AE419D"/>
    <w:rsid w:val="00AE67E1"/>
    <w:rsid w:val="00AF21DB"/>
    <w:rsid w:val="00AF2365"/>
    <w:rsid w:val="00AF23F4"/>
    <w:rsid w:val="00AF547A"/>
    <w:rsid w:val="00AF5A98"/>
    <w:rsid w:val="00B0678D"/>
    <w:rsid w:val="00B17F2F"/>
    <w:rsid w:val="00B21A71"/>
    <w:rsid w:val="00B22331"/>
    <w:rsid w:val="00B22CEC"/>
    <w:rsid w:val="00B37DA4"/>
    <w:rsid w:val="00B538E0"/>
    <w:rsid w:val="00B63A39"/>
    <w:rsid w:val="00B67B11"/>
    <w:rsid w:val="00B70F17"/>
    <w:rsid w:val="00B82E50"/>
    <w:rsid w:val="00B82E66"/>
    <w:rsid w:val="00B8538A"/>
    <w:rsid w:val="00B92895"/>
    <w:rsid w:val="00BA229A"/>
    <w:rsid w:val="00BA2561"/>
    <w:rsid w:val="00BA6AC6"/>
    <w:rsid w:val="00BB5292"/>
    <w:rsid w:val="00BC7806"/>
    <w:rsid w:val="00BD1525"/>
    <w:rsid w:val="00BD2EFC"/>
    <w:rsid w:val="00BD50B8"/>
    <w:rsid w:val="00BE46C4"/>
    <w:rsid w:val="00BE7AC4"/>
    <w:rsid w:val="00BF2908"/>
    <w:rsid w:val="00C00698"/>
    <w:rsid w:val="00C01026"/>
    <w:rsid w:val="00C05A8C"/>
    <w:rsid w:val="00C17AB5"/>
    <w:rsid w:val="00C23966"/>
    <w:rsid w:val="00C25EA8"/>
    <w:rsid w:val="00C26DBD"/>
    <w:rsid w:val="00C33C37"/>
    <w:rsid w:val="00C354D6"/>
    <w:rsid w:val="00C357CB"/>
    <w:rsid w:val="00C358F4"/>
    <w:rsid w:val="00C468FA"/>
    <w:rsid w:val="00C47001"/>
    <w:rsid w:val="00C47574"/>
    <w:rsid w:val="00C516B9"/>
    <w:rsid w:val="00C5446A"/>
    <w:rsid w:val="00C65D15"/>
    <w:rsid w:val="00C70A3E"/>
    <w:rsid w:val="00C84BAA"/>
    <w:rsid w:val="00C90B9D"/>
    <w:rsid w:val="00C90CED"/>
    <w:rsid w:val="00CA490A"/>
    <w:rsid w:val="00CA5117"/>
    <w:rsid w:val="00CB388C"/>
    <w:rsid w:val="00CC04D5"/>
    <w:rsid w:val="00CC159A"/>
    <w:rsid w:val="00CC31CF"/>
    <w:rsid w:val="00CC565E"/>
    <w:rsid w:val="00CC656D"/>
    <w:rsid w:val="00CD4C20"/>
    <w:rsid w:val="00CE0D9D"/>
    <w:rsid w:val="00CF01C4"/>
    <w:rsid w:val="00CF3101"/>
    <w:rsid w:val="00CF4937"/>
    <w:rsid w:val="00CF61ED"/>
    <w:rsid w:val="00CF73BA"/>
    <w:rsid w:val="00D20AF4"/>
    <w:rsid w:val="00D26654"/>
    <w:rsid w:val="00D30B1D"/>
    <w:rsid w:val="00D36DC6"/>
    <w:rsid w:val="00D45805"/>
    <w:rsid w:val="00D60BC6"/>
    <w:rsid w:val="00D60C3E"/>
    <w:rsid w:val="00D631FF"/>
    <w:rsid w:val="00D71B76"/>
    <w:rsid w:val="00D71EB2"/>
    <w:rsid w:val="00D72422"/>
    <w:rsid w:val="00D75A4A"/>
    <w:rsid w:val="00D76D3C"/>
    <w:rsid w:val="00D848B8"/>
    <w:rsid w:val="00D85203"/>
    <w:rsid w:val="00D95F9E"/>
    <w:rsid w:val="00DA3AF8"/>
    <w:rsid w:val="00DB3EF2"/>
    <w:rsid w:val="00DB4F9A"/>
    <w:rsid w:val="00DB5173"/>
    <w:rsid w:val="00DC7885"/>
    <w:rsid w:val="00DC7D8E"/>
    <w:rsid w:val="00DD4698"/>
    <w:rsid w:val="00DE1A0B"/>
    <w:rsid w:val="00DE1FC9"/>
    <w:rsid w:val="00DE2C09"/>
    <w:rsid w:val="00DE648B"/>
    <w:rsid w:val="00DF4310"/>
    <w:rsid w:val="00DF4ED0"/>
    <w:rsid w:val="00DF688B"/>
    <w:rsid w:val="00DF74FA"/>
    <w:rsid w:val="00DF789C"/>
    <w:rsid w:val="00E01648"/>
    <w:rsid w:val="00E01C11"/>
    <w:rsid w:val="00E04658"/>
    <w:rsid w:val="00E0694C"/>
    <w:rsid w:val="00E11052"/>
    <w:rsid w:val="00E11BD0"/>
    <w:rsid w:val="00E1435C"/>
    <w:rsid w:val="00E15562"/>
    <w:rsid w:val="00E216B9"/>
    <w:rsid w:val="00E3211D"/>
    <w:rsid w:val="00E323AD"/>
    <w:rsid w:val="00E3676C"/>
    <w:rsid w:val="00E45A44"/>
    <w:rsid w:val="00E4787C"/>
    <w:rsid w:val="00E51E05"/>
    <w:rsid w:val="00E5613D"/>
    <w:rsid w:val="00E6351A"/>
    <w:rsid w:val="00E659CC"/>
    <w:rsid w:val="00E7573C"/>
    <w:rsid w:val="00E75806"/>
    <w:rsid w:val="00E83E14"/>
    <w:rsid w:val="00E846B9"/>
    <w:rsid w:val="00E91E69"/>
    <w:rsid w:val="00E93508"/>
    <w:rsid w:val="00EA3E4A"/>
    <w:rsid w:val="00EB633C"/>
    <w:rsid w:val="00EB764B"/>
    <w:rsid w:val="00EC2699"/>
    <w:rsid w:val="00EC4424"/>
    <w:rsid w:val="00EC5630"/>
    <w:rsid w:val="00ED3DE3"/>
    <w:rsid w:val="00ED6D24"/>
    <w:rsid w:val="00EE38B5"/>
    <w:rsid w:val="00EE624A"/>
    <w:rsid w:val="00EF2DCE"/>
    <w:rsid w:val="00EF3295"/>
    <w:rsid w:val="00EF3A94"/>
    <w:rsid w:val="00EF415C"/>
    <w:rsid w:val="00EF6068"/>
    <w:rsid w:val="00F04103"/>
    <w:rsid w:val="00F061CA"/>
    <w:rsid w:val="00F1392D"/>
    <w:rsid w:val="00F22C16"/>
    <w:rsid w:val="00F234D9"/>
    <w:rsid w:val="00F23584"/>
    <w:rsid w:val="00F26BAC"/>
    <w:rsid w:val="00F30908"/>
    <w:rsid w:val="00F358CD"/>
    <w:rsid w:val="00F3691D"/>
    <w:rsid w:val="00F4087D"/>
    <w:rsid w:val="00F46C0C"/>
    <w:rsid w:val="00F51254"/>
    <w:rsid w:val="00F57259"/>
    <w:rsid w:val="00F63211"/>
    <w:rsid w:val="00F7371F"/>
    <w:rsid w:val="00F861D8"/>
    <w:rsid w:val="00F933F2"/>
    <w:rsid w:val="00FA17F4"/>
    <w:rsid w:val="00FA1D9F"/>
    <w:rsid w:val="00FA1E74"/>
    <w:rsid w:val="00FA744B"/>
    <w:rsid w:val="00FC0880"/>
    <w:rsid w:val="00FC0A16"/>
    <w:rsid w:val="00FD0D5A"/>
    <w:rsid w:val="00FD2524"/>
    <w:rsid w:val="00FD2F97"/>
    <w:rsid w:val="00FD3603"/>
    <w:rsid w:val="00FD4E14"/>
    <w:rsid w:val="00FE784D"/>
    <w:rsid w:val="00FF1438"/>
    <w:rsid w:val="00FF1D1B"/>
    <w:rsid w:val="00FF3F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8C7A0"/>
  <w15:chartTrackingRefBased/>
  <w15:docId w15:val="{3D46BE36-E419-4616-88B0-7EFDA37D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698"/>
    <w:rPr>
      <w:lang w:val="en-US" w:eastAsia="en-US"/>
    </w:rPr>
  </w:style>
  <w:style w:type="paragraph" w:styleId="Heading1">
    <w:name w:val="heading 1"/>
    <w:basedOn w:val="Normal"/>
    <w:next w:val="Normal"/>
    <w:link w:val="Heading1Char"/>
    <w:qFormat/>
    <w:rsid w:val="00F30908"/>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qFormat/>
    <w:rsid w:val="00E75806"/>
    <w:pPr>
      <w:keepNext/>
      <w:jc w:val="center"/>
      <w:outlineLvl w:val="2"/>
    </w:pPr>
    <w:rPr>
      <w:b/>
      <w:bCs/>
      <w:sz w:val="22"/>
      <w:szCs w:val="24"/>
      <w:lang w:val="it-IT" w:eastAsia="it-IT"/>
    </w:rPr>
  </w:style>
  <w:style w:type="paragraph" w:styleId="Heading4">
    <w:name w:val="heading 4"/>
    <w:basedOn w:val="Normal"/>
    <w:next w:val="Normal"/>
    <w:link w:val="Heading4Char"/>
    <w:qFormat/>
    <w:rsid w:val="00E75806"/>
    <w:pPr>
      <w:keepNext/>
      <w:spacing w:before="120" w:after="120"/>
      <w:jc w:val="center"/>
      <w:outlineLvl w:val="3"/>
    </w:pPr>
    <w:rPr>
      <w:b/>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A2342B"/>
  </w:style>
  <w:style w:type="character" w:styleId="PageNumber">
    <w:name w:val="page number"/>
    <w:basedOn w:val="DefaultParagraphFont"/>
    <w:rsid w:val="00A2342B"/>
  </w:style>
  <w:style w:type="paragraph" w:styleId="Header">
    <w:name w:val="header"/>
    <w:aliases w:val="ITT i"/>
    <w:basedOn w:val="Normal"/>
    <w:link w:val="HeaderChar"/>
    <w:rsid w:val="00A2342B"/>
    <w:pPr>
      <w:tabs>
        <w:tab w:val="center" w:pos="4320"/>
        <w:tab w:val="right" w:pos="8640"/>
      </w:tabs>
    </w:pPr>
  </w:style>
  <w:style w:type="paragraph" w:styleId="Footer">
    <w:name w:val="footer"/>
    <w:aliases w:val="ITT pdp"/>
    <w:basedOn w:val="Normal"/>
    <w:link w:val="FooterChar"/>
    <w:rsid w:val="00A2342B"/>
    <w:pPr>
      <w:tabs>
        <w:tab w:val="center" w:pos="4320"/>
        <w:tab w:val="right" w:pos="8640"/>
      </w:tabs>
    </w:pPr>
  </w:style>
  <w:style w:type="paragraph" w:styleId="BodyTextIndent">
    <w:name w:val="Body Text Indent"/>
    <w:basedOn w:val="Normal"/>
    <w:rsid w:val="00A2342B"/>
    <w:pPr>
      <w:tabs>
        <w:tab w:val="left" w:pos="0"/>
      </w:tabs>
      <w:suppressAutoHyphens/>
      <w:ind w:left="720" w:hanging="720"/>
    </w:pPr>
    <w:rPr>
      <w:sz w:val="22"/>
    </w:rPr>
  </w:style>
  <w:style w:type="paragraph" w:styleId="BodyText">
    <w:name w:val="Body Text"/>
    <w:basedOn w:val="Normal"/>
    <w:rsid w:val="00A2342B"/>
    <w:pPr>
      <w:tabs>
        <w:tab w:val="left" w:pos="0"/>
      </w:tabs>
      <w:suppressAutoHyphens/>
    </w:pPr>
    <w:rPr>
      <w:sz w:val="22"/>
    </w:rPr>
  </w:style>
  <w:style w:type="paragraph" w:styleId="BodyTextIndent2">
    <w:name w:val="Body Text Indent 2"/>
    <w:basedOn w:val="Normal"/>
    <w:rsid w:val="00A2342B"/>
    <w:pPr>
      <w:tabs>
        <w:tab w:val="left" w:pos="0"/>
        <w:tab w:val="left" w:pos="720"/>
      </w:tabs>
      <w:suppressAutoHyphens/>
      <w:ind w:left="720" w:hanging="720"/>
      <w:jc w:val="both"/>
    </w:pPr>
    <w:rPr>
      <w:sz w:val="22"/>
    </w:rPr>
  </w:style>
  <w:style w:type="paragraph" w:styleId="BodyText2">
    <w:name w:val="Body Text 2"/>
    <w:basedOn w:val="Normal"/>
    <w:rsid w:val="00A2342B"/>
    <w:pPr>
      <w:tabs>
        <w:tab w:val="left" w:pos="0"/>
      </w:tabs>
      <w:suppressAutoHyphens/>
      <w:jc w:val="both"/>
    </w:pPr>
    <w:rPr>
      <w:sz w:val="22"/>
    </w:rPr>
  </w:style>
  <w:style w:type="paragraph" w:styleId="BodyTextIndent3">
    <w:name w:val="Body Text Indent 3"/>
    <w:basedOn w:val="Normal"/>
    <w:rsid w:val="00A2342B"/>
    <w:pPr>
      <w:tabs>
        <w:tab w:val="left" w:pos="0"/>
      </w:tabs>
      <w:suppressAutoHyphens/>
      <w:ind w:left="720"/>
      <w:jc w:val="both"/>
    </w:pPr>
    <w:rPr>
      <w:sz w:val="22"/>
    </w:rPr>
  </w:style>
  <w:style w:type="paragraph" w:styleId="BodyText3">
    <w:name w:val="Body Text 3"/>
    <w:basedOn w:val="Normal"/>
    <w:rsid w:val="00A2342B"/>
    <w:pPr>
      <w:tabs>
        <w:tab w:val="left" w:pos="0"/>
        <w:tab w:val="left" w:pos="720"/>
      </w:tabs>
      <w:suppressAutoHyphens/>
      <w:jc w:val="both"/>
    </w:pPr>
    <w:rPr>
      <w:rFonts w:ascii="Arial" w:hAnsi="Arial"/>
    </w:rPr>
  </w:style>
  <w:style w:type="character" w:styleId="Hyperlink">
    <w:name w:val="Hyperlink"/>
    <w:rsid w:val="00A2342B"/>
    <w:rPr>
      <w:color w:val="0000FF"/>
      <w:u w:val="single"/>
    </w:rPr>
  </w:style>
  <w:style w:type="character" w:styleId="CommentReference">
    <w:name w:val="annotation reference"/>
    <w:uiPriority w:val="99"/>
    <w:semiHidden/>
    <w:rsid w:val="00E7573C"/>
    <w:rPr>
      <w:sz w:val="16"/>
      <w:szCs w:val="16"/>
    </w:rPr>
  </w:style>
  <w:style w:type="paragraph" w:styleId="CommentText">
    <w:name w:val="annotation text"/>
    <w:basedOn w:val="Normal"/>
    <w:semiHidden/>
    <w:rsid w:val="00E7573C"/>
  </w:style>
  <w:style w:type="paragraph" w:styleId="CommentSubject">
    <w:name w:val="annotation subject"/>
    <w:basedOn w:val="CommentText"/>
    <w:next w:val="CommentText"/>
    <w:semiHidden/>
    <w:rsid w:val="00E7573C"/>
    <w:rPr>
      <w:b/>
      <w:bCs/>
    </w:rPr>
  </w:style>
  <w:style w:type="paragraph" w:styleId="BalloonText">
    <w:name w:val="Balloon Text"/>
    <w:basedOn w:val="Normal"/>
    <w:semiHidden/>
    <w:rsid w:val="00E7573C"/>
    <w:rPr>
      <w:rFonts w:ascii="Tahoma" w:hAnsi="Tahoma" w:cs="Tahoma"/>
      <w:sz w:val="16"/>
      <w:szCs w:val="16"/>
    </w:rPr>
  </w:style>
  <w:style w:type="character" w:customStyle="1" w:styleId="HeaderChar">
    <w:name w:val="Header Char"/>
    <w:aliases w:val="ITT i Char"/>
    <w:link w:val="Header"/>
    <w:locked/>
    <w:rsid w:val="00CC565E"/>
    <w:rPr>
      <w:lang w:val="en-US" w:eastAsia="en-US"/>
    </w:rPr>
  </w:style>
  <w:style w:type="character" w:styleId="Emphasis">
    <w:name w:val="Emphasis"/>
    <w:qFormat/>
    <w:rsid w:val="006320B0"/>
    <w:rPr>
      <w:i/>
      <w:iCs/>
    </w:rPr>
  </w:style>
  <w:style w:type="character" w:styleId="Strong">
    <w:name w:val="Strong"/>
    <w:qFormat/>
    <w:rsid w:val="007D1F62"/>
    <w:rPr>
      <w:b/>
      <w:bCs/>
    </w:rPr>
  </w:style>
  <w:style w:type="paragraph" w:customStyle="1" w:styleId="Default">
    <w:name w:val="Default"/>
    <w:rsid w:val="00E75806"/>
    <w:pPr>
      <w:autoSpaceDE w:val="0"/>
      <w:autoSpaceDN w:val="0"/>
      <w:adjustRightInd w:val="0"/>
    </w:pPr>
    <w:rPr>
      <w:rFonts w:ascii="TimesNewRoman,Bold" w:hAnsi="TimesNewRoman,Bold" w:cs="TimesNewRoman,Bold"/>
      <w:lang w:val="it-IT" w:eastAsia="it-IT"/>
    </w:rPr>
  </w:style>
  <w:style w:type="character" w:customStyle="1" w:styleId="FooterChar">
    <w:name w:val="Footer Char"/>
    <w:aliases w:val="ITT pdp Char"/>
    <w:link w:val="Footer"/>
    <w:rsid w:val="00E75806"/>
    <w:rPr>
      <w:lang w:val="en-US" w:eastAsia="en-US"/>
    </w:rPr>
  </w:style>
  <w:style w:type="character" w:customStyle="1" w:styleId="Heading3Char">
    <w:name w:val="Heading 3 Char"/>
    <w:link w:val="Heading3"/>
    <w:rsid w:val="00E75806"/>
    <w:rPr>
      <w:b/>
      <w:bCs/>
      <w:sz w:val="22"/>
      <w:szCs w:val="24"/>
    </w:rPr>
  </w:style>
  <w:style w:type="character" w:customStyle="1" w:styleId="Heading4Char">
    <w:name w:val="Heading 4 Char"/>
    <w:link w:val="Heading4"/>
    <w:rsid w:val="00E75806"/>
    <w:rPr>
      <w:b/>
    </w:rPr>
  </w:style>
  <w:style w:type="paragraph" w:styleId="ListParagraph">
    <w:name w:val="List Paragraph"/>
    <w:basedOn w:val="Normal"/>
    <w:uiPriority w:val="34"/>
    <w:qFormat/>
    <w:rsid w:val="007534CE"/>
    <w:pPr>
      <w:ind w:left="720"/>
      <w:contextualSpacing/>
    </w:pPr>
  </w:style>
  <w:style w:type="table" w:styleId="TableGrid">
    <w:name w:val="Table Grid"/>
    <w:basedOn w:val="TableNormal"/>
    <w:rsid w:val="00DE1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
    <w:rsid w:val="00F30908"/>
    <w:pPr>
      <w:suppressAutoHyphens/>
    </w:pPr>
    <w:rPr>
      <w:rFonts w:ascii="Arial" w:hAnsi="Arial" w:cs="CG Times"/>
      <w:sz w:val="18"/>
      <w:lang w:val="it-IT" w:eastAsia="ar-SA"/>
    </w:rPr>
  </w:style>
  <w:style w:type="character" w:customStyle="1" w:styleId="Heading1Char">
    <w:name w:val="Heading 1 Char"/>
    <w:link w:val="Heading1"/>
    <w:rsid w:val="00F30908"/>
    <w:rPr>
      <w:rFonts w:ascii="Cambria" w:eastAsia="Times New Roman" w:hAnsi="Cambria" w:cs="Times New Roman"/>
      <w:b/>
      <w:bCs/>
      <w:color w:val="365F91"/>
      <w:sz w:val="28"/>
      <w:szCs w:val="28"/>
      <w:lang w:val="en-US" w:eastAsia="en-US"/>
    </w:rPr>
  </w:style>
  <w:style w:type="character" w:customStyle="1" w:styleId="apple-converted-space">
    <w:name w:val="apple-converted-space"/>
    <w:rsid w:val="00A71B86"/>
  </w:style>
  <w:style w:type="table" w:customStyle="1" w:styleId="TableGrid1">
    <w:name w:val="Table Grid1"/>
    <w:basedOn w:val="TableNormal"/>
    <w:next w:val="TableGrid"/>
    <w:uiPriority w:val="99"/>
    <w:rsid w:val="004409A3"/>
    <w:rPr>
      <w:rFonts w:ascii="Cambria" w:eastAsia="MS Mincho" w:hAnsi="Cambr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029556">
      <w:bodyDiv w:val="1"/>
      <w:marLeft w:val="0"/>
      <w:marRight w:val="0"/>
      <w:marTop w:val="0"/>
      <w:marBottom w:val="0"/>
      <w:divBdr>
        <w:top w:val="none" w:sz="0" w:space="0" w:color="auto"/>
        <w:left w:val="none" w:sz="0" w:space="0" w:color="auto"/>
        <w:bottom w:val="none" w:sz="0" w:space="0" w:color="auto"/>
        <w:right w:val="none" w:sz="0" w:space="0" w:color="auto"/>
      </w:divBdr>
    </w:div>
    <w:div w:id="444234252">
      <w:bodyDiv w:val="1"/>
      <w:marLeft w:val="0"/>
      <w:marRight w:val="0"/>
      <w:marTop w:val="0"/>
      <w:marBottom w:val="0"/>
      <w:divBdr>
        <w:top w:val="none" w:sz="0" w:space="0" w:color="auto"/>
        <w:left w:val="none" w:sz="0" w:space="0" w:color="auto"/>
        <w:bottom w:val="none" w:sz="0" w:space="0" w:color="auto"/>
        <w:right w:val="none" w:sz="0" w:space="0" w:color="auto"/>
      </w:divBdr>
      <w:divsChild>
        <w:div w:id="14616645">
          <w:marLeft w:val="0"/>
          <w:marRight w:val="0"/>
          <w:marTop w:val="0"/>
          <w:marBottom w:val="0"/>
          <w:divBdr>
            <w:top w:val="none" w:sz="0" w:space="0" w:color="auto"/>
            <w:left w:val="none" w:sz="0" w:space="0" w:color="auto"/>
            <w:bottom w:val="none" w:sz="0" w:space="0" w:color="auto"/>
            <w:right w:val="none" w:sz="0" w:space="0" w:color="auto"/>
          </w:divBdr>
        </w:div>
        <w:div w:id="55593876">
          <w:marLeft w:val="0"/>
          <w:marRight w:val="0"/>
          <w:marTop w:val="0"/>
          <w:marBottom w:val="0"/>
          <w:divBdr>
            <w:top w:val="none" w:sz="0" w:space="0" w:color="auto"/>
            <w:left w:val="none" w:sz="0" w:space="0" w:color="auto"/>
            <w:bottom w:val="none" w:sz="0" w:space="0" w:color="auto"/>
            <w:right w:val="none" w:sz="0" w:space="0" w:color="auto"/>
          </w:divBdr>
        </w:div>
        <w:div w:id="298341460">
          <w:marLeft w:val="0"/>
          <w:marRight w:val="0"/>
          <w:marTop w:val="0"/>
          <w:marBottom w:val="0"/>
          <w:divBdr>
            <w:top w:val="none" w:sz="0" w:space="0" w:color="auto"/>
            <w:left w:val="none" w:sz="0" w:space="0" w:color="auto"/>
            <w:bottom w:val="none" w:sz="0" w:space="0" w:color="auto"/>
            <w:right w:val="none" w:sz="0" w:space="0" w:color="auto"/>
          </w:divBdr>
        </w:div>
        <w:div w:id="318315811">
          <w:marLeft w:val="0"/>
          <w:marRight w:val="0"/>
          <w:marTop w:val="0"/>
          <w:marBottom w:val="0"/>
          <w:divBdr>
            <w:top w:val="none" w:sz="0" w:space="0" w:color="auto"/>
            <w:left w:val="none" w:sz="0" w:space="0" w:color="auto"/>
            <w:bottom w:val="none" w:sz="0" w:space="0" w:color="auto"/>
            <w:right w:val="none" w:sz="0" w:space="0" w:color="auto"/>
          </w:divBdr>
        </w:div>
        <w:div w:id="370301029">
          <w:marLeft w:val="0"/>
          <w:marRight w:val="0"/>
          <w:marTop w:val="0"/>
          <w:marBottom w:val="0"/>
          <w:divBdr>
            <w:top w:val="none" w:sz="0" w:space="0" w:color="auto"/>
            <w:left w:val="none" w:sz="0" w:space="0" w:color="auto"/>
            <w:bottom w:val="none" w:sz="0" w:space="0" w:color="auto"/>
            <w:right w:val="none" w:sz="0" w:space="0" w:color="auto"/>
          </w:divBdr>
        </w:div>
        <w:div w:id="569661588">
          <w:marLeft w:val="0"/>
          <w:marRight w:val="0"/>
          <w:marTop w:val="0"/>
          <w:marBottom w:val="0"/>
          <w:divBdr>
            <w:top w:val="none" w:sz="0" w:space="0" w:color="auto"/>
            <w:left w:val="none" w:sz="0" w:space="0" w:color="auto"/>
            <w:bottom w:val="none" w:sz="0" w:space="0" w:color="auto"/>
            <w:right w:val="none" w:sz="0" w:space="0" w:color="auto"/>
          </w:divBdr>
        </w:div>
        <w:div w:id="605961961">
          <w:marLeft w:val="0"/>
          <w:marRight w:val="0"/>
          <w:marTop w:val="0"/>
          <w:marBottom w:val="0"/>
          <w:divBdr>
            <w:top w:val="none" w:sz="0" w:space="0" w:color="auto"/>
            <w:left w:val="none" w:sz="0" w:space="0" w:color="auto"/>
            <w:bottom w:val="none" w:sz="0" w:space="0" w:color="auto"/>
            <w:right w:val="none" w:sz="0" w:space="0" w:color="auto"/>
          </w:divBdr>
        </w:div>
        <w:div w:id="620500055">
          <w:marLeft w:val="0"/>
          <w:marRight w:val="0"/>
          <w:marTop w:val="0"/>
          <w:marBottom w:val="0"/>
          <w:divBdr>
            <w:top w:val="none" w:sz="0" w:space="0" w:color="auto"/>
            <w:left w:val="none" w:sz="0" w:space="0" w:color="auto"/>
            <w:bottom w:val="none" w:sz="0" w:space="0" w:color="auto"/>
            <w:right w:val="none" w:sz="0" w:space="0" w:color="auto"/>
          </w:divBdr>
        </w:div>
        <w:div w:id="713426310">
          <w:marLeft w:val="0"/>
          <w:marRight w:val="0"/>
          <w:marTop w:val="0"/>
          <w:marBottom w:val="0"/>
          <w:divBdr>
            <w:top w:val="none" w:sz="0" w:space="0" w:color="auto"/>
            <w:left w:val="none" w:sz="0" w:space="0" w:color="auto"/>
            <w:bottom w:val="none" w:sz="0" w:space="0" w:color="auto"/>
            <w:right w:val="none" w:sz="0" w:space="0" w:color="auto"/>
          </w:divBdr>
        </w:div>
        <w:div w:id="722750937">
          <w:marLeft w:val="0"/>
          <w:marRight w:val="0"/>
          <w:marTop w:val="0"/>
          <w:marBottom w:val="0"/>
          <w:divBdr>
            <w:top w:val="none" w:sz="0" w:space="0" w:color="auto"/>
            <w:left w:val="none" w:sz="0" w:space="0" w:color="auto"/>
            <w:bottom w:val="none" w:sz="0" w:space="0" w:color="auto"/>
            <w:right w:val="none" w:sz="0" w:space="0" w:color="auto"/>
          </w:divBdr>
        </w:div>
        <w:div w:id="892617985">
          <w:marLeft w:val="0"/>
          <w:marRight w:val="0"/>
          <w:marTop w:val="0"/>
          <w:marBottom w:val="0"/>
          <w:divBdr>
            <w:top w:val="none" w:sz="0" w:space="0" w:color="auto"/>
            <w:left w:val="none" w:sz="0" w:space="0" w:color="auto"/>
            <w:bottom w:val="none" w:sz="0" w:space="0" w:color="auto"/>
            <w:right w:val="none" w:sz="0" w:space="0" w:color="auto"/>
          </w:divBdr>
        </w:div>
        <w:div w:id="959186332">
          <w:marLeft w:val="0"/>
          <w:marRight w:val="0"/>
          <w:marTop w:val="0"/>
          <w:marBottom w:val="0"/>
          <w:divBdr>
            <w:top w:val="none" w:sz="0" w:space="0" w:color="auto"/>
            <w:left w:val="none" w:sz="0" w:space="0" w:color="auto"/>
            <w:bottom w:val="none" w:sz="0" w:space="0" w:color="auto"/>
            <w:right w:val="none" w:sz="0" w:space="0" w:color="auto"/>
          </w:divBdr>
        </w:div>
        <w:div w:id="1004090454">
          <w:marLeft w:val="0"/>
          <w:marRight w:val="0"/>
          <w:marTop w:val="0"/>
          <w:marBottom w:val="0"/>
          <w:divBdr>
            <w:top w:val="none" w:sz="0" w:space="0" w:color="auto"/>
            <w:left w:val="none" w:sz="0" w:space="0" w:color="auto"/>
            <w:bottom w:val="none" w:sz="0" w:space="0" w:color="auto"/>
            <w:right w:val="none" w:sz="0" w:space="0" w:color="auto"/>
          </w:divBdr>
        </w:div>
        <w:div w:id="1021708220">
          <w:marLeft w:val="0"/>
          <w:marRight w:val="0"/>
          <w:marTop w:val="0"/>
          <w:marBottom w:val="0"/>
          <w:divBdr>
            <w:top w:val="none" w:sz="0" w:space="0" w:color="auto"/>
            <w:left w:val="none" w:sz="0" w:space="0" w:color="auto"/>
            <w:bottom w:val="none" w:sz="0" w:space="0" w:color="auto"/>
            <w:right w:val="none" w:sz="0" w:space="0" w:color="auto"/>
          </w:divBdr>
        </w:div>
        <w:div w:id="1052121332">
          <w:marLeft w:val="0"/>
          <w:marRight w:val="0"/>
          <w:marTop w:val="0"/>
          <w:marBottom w:val="0"/>
          <w:divBdr>
            <w:top w:val="none" w:sz="0" w:space="0" w:color="auto"/>
            <w:left w:val="none" w:sz="0" w:space="0" w:color="auto"/>
            <w:bottom w:val="none" w:sz="0" w:space="0" w:color="auto"/>
            <w:right w:val="none" w:sz="0" w:space="0" w:color="auto"/>
          </w:divBdr>
        </w:div>
        <w:div w:id="1212421248">
          <w:marLeft w:val="0"/>
          <w:marRight w:val="0"/>
          <w:marTop w:val="0"/>
          <w:marBottom w:val="0"/>
          <w:divBdr>
            <w:top w:val="none" w:sz="0" w:space="0" w:color="auto"/>
            <w:left w:val="none" w:sz="0" w:space="0" w:color="auto"/>
            <w:bottom w:val="none" w:sz="0" w:space="0" w:color="auto"/>
            <w:right w:val="none" w:sz="0" w:space="0" w:color="auto"/>
          </w:divBdr>
        </w:div>
        <w:div w:id="1240095881">
          <w:marLeft w:val="0"/>
          <w:marRight w:val="0"/>
          <w:marTop w:val="0"/>
          <w:marBottom w:val="0"/>
          <w:divBdr>
            <w:top w:val="none" w:sz="0" w:space="0" w:color="auto"/>
            <w:left w:val="none" w:sz="0" w:space="0" w:color="auto"/>
            <w:bottom w:val="none" w:sz="0" w:space="0" w:color="auto"/>
            <w:right w:val="none" w:sz="0" w:space="0" w:color="auto"/>
          </w:divBdr>
        </w:div>
        <w:div w:id="1277638153">
          <w:marLeft w:val="0"/>
          <w:marRight w:val="0"/>
          <w:marTop w:val="0"/>
          <w:marBottom w:val="0"/>
          <w:divBdr>
            <w:top w:val="none" w:sz="0" w:space="0" w:color="auto"/>
            <w:left w:val="none" w:sz="0" w:space="0" w:color="auto"/>
            <w:bottom w:val="none" w:sz="0" w:space="0" w:color="auto"/>
            <w:right w:val="none" w:sz="0" w:space="0" w:color="auto"/>
          </w:divBdr>
        </w:div>
        <w:div w:id="1622152003">
          <w:marLeft w:val="0"/>
          <w:marRight w:val="0"/>
          <w:marTop w:val="0"/>
          <w:marBottom w:val="0"/>
          <w:divBdr>
            <w:top w:val="none" w:sz="0" w:space="0" w:color="auto"/>
            <w:left w:val="none" w:sz="0" w:space="0" w:color="auto"/>
            <w:bottom w:val="none" w:sz="0" w:space="0" w:color="auto"/>
            <w:right w:val="none" w:sz="0" w:space="0" w:color="auto"/>
          </w:divBdr>
        </w:div>
        <w:div w:id="1628970489">
          <w:marLeft w:val="0"/>
          <w:marRight w:val="0"/>
          <w:marTop w:val="0"/>
          <w:marBottom w:val="0"/>
          <w:divBdr>
            <w:top w:val="none" w:sz="0" w:space="0" w:color="auto"/>
            <w:left w:val="none" w:sz="0" w:space="0" w:color="auto"/>
            <w:bottom w:val="none" w:sz="0" w:space="0" w:color="auto"/>
            <w:right w:val="none" w:sz="0" w:space="0" w:color="auto"/>
          </w:divBdr>
        </w:div>
        <w:div w:id="1636445788">
          <w:marLeft w:val="0"/>
          <w:marRight w:val="0"/>
          <w:marTop w:val="0"/>
          <w:marBottom w:val="0"/>
          <w:divBdr>
            <w:top w:val="none" w:sz="0" w:space="0" w:color="auto"/>
            <w:left w:val="none" w:sz="0" w:space="0" w:color="auto"/>
            <w:bottom w:val="none" w:sz="0" w:space="0" w:color="auto"/>
            <w:right w:val="none" w:sz="0" w:space="0" w:color="auto"/>
          </w:divBdr>
        </w:div>
        <w:div w:id="1714377575">
          <w:marLeft w:val="0"/>
          <w:marRight w:val="0"/>
          <w:marTop w:val="0"/>
          <w:marBottom w:val="0"/>
          <w:divBdr>
            <w:top w:val="none" w:sz="0" w:space="0" w:color="auto"/>
            <w:left w:val="none" w:sz="0" w:space="0" w:color="auto"/>
            <w:bottom w:val="none" w:sz="0" w:space="0" w:color="auto"/>
            <w:right w:val="none" w:sz="0" w:space="0" w:color="auto"/>
          </w:divBdr>
        </w:div>
        <w:div w:id="1766146717">
          <w:marLeft w:val="0"/>
          <w:marRight w:val="0"/>
          <w:marTop w:val="0"/>
          <w:marBottom w:val="0"/>
          <w:divBdr>
            <w:top w:val="none" w:sz="0" w:space="0" w:color="auto"/>
            <w:left w:val="none" w:sz="0" w:space="0" w:color="auto"/>
            <w:bottom w:val="none" w:sz="0" w:space="0" w:color="auto"/>
            <w:right w:val="none" w:sz="0" w:space="0" w:color="auto"/>
          </w:divBdr>
        </w:div>
        <w:div w:id="1773436473">
          <w:marLeft w:val="0"/>
          <w:marRight w:val="0"/>
          <w:marTop w:val="0"/>
          <w:marBottom w:val="0"/>
          <w:divBdr>
            <w:top w:val="none" w:sz="0" w:space="0" w:color="auto"/>
            <w:left w:val="none" w:sz="0" w:space="0" w:color="auto"/>
            <w:bottom w:val="none" w:sz="0" w:space="0" w:color="auto"/>
            <w:right w:val="none" w:sz="0" w:space="0" w:color="auto"/>
          </w:divBdr>
        </w:div>
        <w:div w:id="1793788954">
          <w:marLeft w:val="0"/>
          <w:marRight w:val="0"/>
          <w:marTop w:val="0"/>
          <w:marBottom w:val="0"/>
          <w:divBdr>
            <w:top w:val="none" w:sz="0" w:space="0" w:color="auto"/>
            <w:left w:val="none" w:sz="0" w:space="0" w:color="auto"/>
            <w:bottom w:val="none" w:sz="0" w:space="0" w:color="auto"/>
            <w:right w:val="none" w:sz="0" w:space="0" w:color="auto"/>
          </w:divBdr>
        </w:div>
        <w:div w:id="1850219175">
          <w:marLeft w:val="0"/>
          <w:marRight w:val="0"/>
          <w:marTop w:val="0"/>
          <w:marBottom w:val="0"/>
          <w:divBdr>
            <w:top w:val="none" w:sz="0" w:space="0" w:color="auto"/>
            <w:left w:val="none" w:sz="0" w:space="0" w:color="auto"/>
            <w:bottom w:val="none" w:sz="0" w:space="0" w:color="auto"/>
            <w:right w:val="none" w:sz="0" w:space="0" w:color="auto"/>
          </w:divBdr>
        </w:div>
        <w:div w:id="1925453888">
          <w:marLeft w:val="0"/>
          <w:marRight w:val="0"/>
          <w:marTop w:val="0"/>
          <w:marBottom w:val="0"/>
          <w:divBdr>
            <w:top w:val="none" w:sz="0" w:space="0" w:color="auto"/>
            <w:left w:val="none" w:sz="0" w:space="0" w:color="auto"/>
            <w:bottom w:val="none" w:sz="0" w:space="0" w:color="auto"/>
            <w:right w:val="none" w:sz="0" w:space="0" w:color="auto"/>
          </w:divBdr>
        </w:div>
        <w:div w:id="1982924930">
          <w:marLeft w:val="0"/>
          <w:marRight w:val="0"/>
          <w:marTop w:val="0"/>
          <w:marBottom w:val="0"/>
          <w:divBdr>
            <w:top w:val="none" w:sz="0" w:space="0" w:color="auto"/>
            <w:left w:val="none" w:sz="0" w:space="0" w:color="auto"/>
            <w:bottom w:val="none" w:sz="0" w:space="0" w:color="auto"/>
            <w:right w:val="none" w:sz="0" w:space="0" w:color="auto"/>
          </w:divBdr>
        </w:div>
        <w:div w:id="2038240789">
          <w:marLeft w:val="0"/>
          <w:marRight w:val="0"/>
          <w:marTop w:val="0"/>
          <w:marBottom w:val="0"/>
          <w:divBdr>
            <w:top w:val="none" w:sz="0" w:space="0" w:color="auto"/>
            <w:left w:val="none" w:sz="0" w:space="0" w:color="auto"/>
            <w:bottom w:val="none" w:sz="0" w:space="0" w:color="auto"/>
            <w:right w:val="none" w:sz="0" w:space="0" w:color="auto"/>
          </w:divBdr>
        </w:div>
        <w:div w:id="2058968221">
          <w:marLeft w:val="0"/>
          <w:marRight w:val="0"/>
          <w:marTop w:val="0"/>
          <w:marBottom w:val="0"/>
          <w:divBdr>
            <w:top w:val="none" w:sz="0" w:space="0" w:color="auto"/>
            <w:left w:val="none" w:sz="0" w:space="0" w:color="auto"/>
            <w:bottom w:val="none" w:sz="0" w:space="0" w:color="auto"/>
            <w:right w:val="none" w:sz="0" w:space="0" w:color="auto"/>
          </w:divBdr>
        </w:div>
        <w:div w:id="2097364769">
          <w:marLeft w:val="0"/>
          <w:marRight w:val="0"/>
          <w:marTop w:val="0"/>
          <w:marBottom w:val="0"/>
          <w:divBdr>
            <w:top w:val="none" w:sz="0" w:space="0" w:color="auto"/>
            <w:left w:val="none" w:sz="0" w:space="0" w:color="auto"/>
            <w:bottom w:val="none" w:sz="0" w:space="0" w:color="auto"/>
            <w:right w:val="none" w:sz="0" w:space="0" w:color="auto"/>
          </w:divBdr>
        </w:div>
        <w:div w:id="2098404250">
          <w:marLeft w:val="0"/>
          <w:marRight w:val="0"/>
          <w:marTop w:val="0"/>
          <w:marBottom w:val="0"/>
          <w:divBdr>
            <w:top w:val="none" w:sz="0" w:space="0" w:color="auto"/>
            <w:left w:val="none" w:sz="0" w:space="0" w:color="auto"/>
            <w:bottom w:val="none" w:sz="0" w:space="0" w:color="auto"/>
            <w:right w:val="none" w:sz="0" w:space="0" w:color="auto"/>
          </w:divBdr>
        </w:div>
        <w:div w:id="2130927375">
          <w:marLeft w:val="0"/>
          <w:marRight w:val="0"/>
          <w:marTop w:val="0"/>
          <w:marBottom w:val="0"/>
          <w:divBdr>
            <w:top w:val="none" w:sz="0" w:space="0" w:color="auto"/>
            <w:left w:val="none" w:sz="0" w:space="0" w:color="auto"/>
            <w:bottom w:val="none" w:sz="0" w:space="0" w:color="auto"/>
            <w:right w:val="none" w:sz="0" w:space="0" w:color="auto"/>
          </w:divBdr>
        </w:div>
      </w:divsChild>
    </w:div>
    <w:div w:id="1039816645">
      <w:bodyDiv w:val="1"/>
      <w:marLeft w:val="0"/>
      <w:marRight w:val="0"/>
      <w:marTop w:val="0"/>
      <w:marBottom w:val="0"/>
      <w:divBdr>
        <w:top w:val="none" w:sz="0" w:space="0" w:color="auto"/>
        <w:left w:val="none" w:sz="0" w:space="0" w:color="auto"/>
        <w:bottom w:val="none" w:sz="0" w:space="0" w:color="auto"/>
        <w:right w:val="none" w:sz="0" w:space="0" w:color="auto"/>
      </w:divBdr>
    </w:div>
    <w:div w:id="1210603930">
      <w:bodyDiv w:val="1"/>
      <w:marLeft w:val="0"/>
      <w:marRight w:val="0"/>
      <w:marTop w:val="0"/>
      <w:marBottom w:val="0"/>
      <w:divBdr>
        <w:top w:val="none" w:sz="0" w:space="0" w:color="auto"/>
        <w:left w:val="none" w:sz="0" w:space="0" w:color="auto"/>
        <w:bottom w:val="none" w:sz="0" w:space="0" w:color="auto"/>
        <w:right w:val="none" w:sz="0" w:space="0" w:color="auto"/>
      </w:divBdr>
    </w:div>
    <w:div w:id="1270114892">
      <w:bodyDiv w:val="1"/>
      <w:marLeft w:val="0"/>
      <w:marRight w:val="0"/>
      <w:marTop w:val="0"/>
      <w:marBottom w:val="0"/>
      <w:divBdr>
        <w:top w:val="none" w:sz="0" w:space="0" w:color="auto"/>
        <w:left w:val="none" w:sz="0" w:space="0" w:color="auto"/>
        <w:bottom w:val="none" w:sz="0" w:space="0" w:color="auto"/>
        <w:right w:val="none" w:sz="0" w:space="0" w:color="auto"/>
      </w:divBdr>
      <w:divsChild>
        <w:div w:id="85198667">
          <w:marLeft w:val="0"/>
          <w:marRight w:val="0"/>
          <w:marTop w:val="0"/>
          <w:marBottom w:val="0"/>
          <w:divBdr>
            <w:top w:val="none" w:sz="0" w:space="0" w:color="auto"/>
            <w:left w:val="none" w:sz="0" w:space="0" w:color="auto"/>
            <w:bottom w:val="none" w:sz="0" w:space="0" w:color="auto"/>
            <w:right w:val="none" w:sz="0" w:space="0" w:color="auto"/>
          </w:divBdr>
        </w:div>
        <w:div w:id="132529859">
          <w:marLeft w:val="0"/>
          <w:marRight w:val="0"/>
          <w:marTop w:val="0"/>
          <w:marBottom w:val="0"/>
          <w:divBdr>
            <w:top w:val="none" w:sz="0" w:space="0" w:color="auto"/>
            <w:left w:val="none" w:sz="0" w:space="0" w:color="auto"/>
            <w:bottom w:val="none" w:sz="0" w:space="0" w:color="auto"/>
            <w:right w:val="none" w:sz="0" w:space="0" w:color="auto"/>
          </w:divBdr>
        </w:div>
        <w:div w:id="735859055">
          <w:marLeft w:val="0"/>
          <w:marRight w:val="0"/>
          <w:marTop w:val="0"/>
          <w:marBottom w:val="0"/>
          <w:divBdr>
            <w:top w:val="none" w:sz="0" w:space="0" w:color="auto"/>
            <w:left w:val="none" w:sz="0" w:space="0" w:color="auto"/>
            <w:bottom w:val="none" w:sz="0" w:space="0" w:color="auto"/>
            <w:right w:val="none" w:sz="0" w:space="0" w:color="auto"/>
          </w:divBdr>
        </w:div>
        <w:div w:id="803545004">
          <w:marLeft w:val="0"/>
          <w:marRight w:val="0"/>
          <w:marTop w:val="0"/>
          <w:marBottom w:val="0"/>
          <w:divBdr>
            <w:top w:val="none" w:sz="0" w:space="0" w:color="auto"/>
            <w:left w:val="none" w:sz="0" w:space="0" w:color="auto"/>
            <w:bottom w:val="none" w:sz="0" w:space="0" w:color="auto"/>
            <w:right w:val="none" w:sz="0" w:space="0" w:color="auto"/>
          </w:divBdr>
        </w:div>
        <w:div w:id="924001204">
          <w:marLeft w:val="0"/>
          <w:marRight w:val="0"/>
          <w:marTop w:val="0"/>
          <w:marBottom w:val="0"/>
          <w:divBdr>
            <w:top w:val="none" w:sz="0" w:space="0" w:color="auto"/>
            <w:left w:val="none" w:sz="0" w:space="0" w:color="auto"/>
            <w:bottom w:val="none" w:sz="0" w:space="0" w:color="auto"/>
            <w:right w:val="none" w:sz="0" w:space="0" w:color="auto"/>
          </w:divBdr>
        </w:div>
        <w:div w:id="1141657127">
          <w:marLeft w:val="0"/>
          <w:marRight w:val="0"/>
          <w:marTop w:val="0"/>
          <w:marBottom w:val="0"/>
          <w:divBdr>
            <w:top w:val="none" w:sz="0" w:space="0" w:color="auto"/>
            <w:left w:val="none" w:sz="0" w:space="0" w:color="auto"/>
            <w:bottom w:val="none" w:sz="0" w:space="0" w:color="auto"/>
            <w:right w:val="none" w:sz="0" w:space="0" w:color="auto"/>
          </w:divBdr>
        </w:div>
        <w:div w:id="1163467723">
          <w:marLeft w:val="0"/>
          <w:marRight w:val="0"/>
          <w:marTop w:val="0"/>
          <w:marBottom w:val="0"/>
          <w:divBdr>
            <w:top w:val="none" w:sz="0" w:space="0" w:color="auto"/>
            <w:left w:val="none" w:sz="0" w:space="0" w:color="auto"/>
            <w:bottom w:val="none" w:sz="0" w:space="0" w:color="auto"/>
            <w:right w:val="none" w:sz="0" w:space="0" w:color="auto"/>
          </w:divBdr>
        </w:div>
        <w:div w:id="1180465299">
          <w:marLeft w:val="0"/>
          <w:marRight w:val="0"/>
          <w:marTop w:val="0"/>
          <w:marBottom w:val="0"/>
          <w:divBdr>
            <w:top w:val="none" w:sz="0" w:space="0" w:color="auto"/>
            <w:left w:val="none" w:sz="0" w:space="0" w:color="auto"/>
            <w:bottom w:val="none" w:sz="0" w:space="0" w:color="auto"/>
            <w:right w:val="none" w:sz="0" w:space="0" w:color="auto"/>
          </w:divBdr>
        </w:div>
        <w:div w:id="1364668079">
          <w:marLeft w:val="0"/>
          <w:marRight w:val="0"/>
          <w:marTop w:val="0"/>
          <w:marBottom w:val="0"/>
          <w:divBdr>
            <w:top w:val="none" w:sz="0" w:space="0" w:color="auto"/>
            <w:left w:val="none" w:sz="0" w:space="0" w:color="auto"/>
            <w:bottom w:val="none" w:sz="0" w:space="0" w:color="auto"/>
            <w:right w:val="none" w:sz="0" w:space="0" w:color="auto"/>
          </w:divBdr>
        </w:div>
        <w:div w:id="1479956214">
          <w:marLeft w:val="0"/>
          <w:marRight w:val="0"/>
          <w:marTop w:val="0"/>
          <w:marBottom w:val="0"/>
          <w:divBdr>
            <w:top w:val="none" w:sz="0" w:space="0" w:color="auto"/>
            <w:left w:val="none" w:sz="0" w:space="0" w:color="auto"/>
            <w:bottom w:val="none" w:sz="0" w:space="0" w:color="auto"/>
            <w:right w:val="none" w:sz="0" w:space="0" w:color="auto"/>
          </w:divBdr>
        </w:div>
        <w:div w:id="1492868916">
          <w:marLeft w:val="0"/>
          <w:marRight w:val="0"/>
          <w:marTop w:val="0"/>
          <w:marBottom w:val="0"/>
          <w:divBdr>
            <w:top w:val="none" w:sz="0" w:space="0" w:color="auto"/>
            <w:left w:val="none" w:sz="0" w:space="0" w:color="auto"/>
            <w:bottom w:val="none" w:sz="0" w:space="0" w:color="auto"/>
            <w:right w:val="none" w:sz="0" w:space="0" w:color="auto"/>
          </w:divBdr>
        </w:div>
        <w:div w:id="1588231292">
          <w:marLeft w:val="0"/>
          <w:marRight w:val="0"/>
          <w:marTop w:val="0"/>
          <w:marBottom w:val="0"/>
          <w:divBdr>
            <w:top w:val="none" w:sz="0" w:space="0" w:color="auto"/>
            <w:left w:val="none" w:sz="0" w:space="0" w:color="auto"/>
            <w:bottom w:val="none" w:sz="0" w:space="0" w:color="auto"/>
            <w:right w:val="none" w:sz="0" w:space="0" w:color="auto"/>
          </w:divBdr>
        </w:div>
      </w:divsChild>
    </w:div>
    <w:div w:id="1445805369">
      <w:bodyDiv w:val="1"/>
      <w:marLeft w:val="0"/>
      <w:marRight w:val="0"/>
      <w:marTop w:val="0"/>
      <w:marBottom w:val="0"/>
      <w:divBdr>
        <w:top w:val="none" w:sz="0" w:space="0" w:color="auto"/>
        <w:left w:val="none" w:sz="0" w:space="0" w:color="auto"/>
        <w:bottom w:val="none" w:sz="0" w:space="0" w:color="auto"/>
        <w:right w:val="none" w:sz="0" w:space="0" w:color="auto"/>
      </w:divBdr>
    </w:div>
    <w:div w:id="1821000015">
      <w:bodyDiv w:val="1"/>
      <w:marLeft w:val="0"/>
      <w:marRight w:val="0"/>
      <w:marTop w:val="0"/>
      <w:marBottom w:val="0"/>
      <w:divBdr>
        <w:top w:val="none" w:sz="0" w:space="0" w:color="auto"/>
        <w:left w:val="none" w:sz="0" w:space="0" w:color="auto"/>
        <w:bottom w:val="none" w:sz="0" w:space="0" w:color="auto"/>
        <w:right w:val="none" w:sz="0" w:space="0" w:color="auto"/>
      </w:divBdr>
    </w:div>
    <w:div w:id="1928533168">
      <w:bodyDiv w:val="1"/>
      <w:marLeft w:val="0"/>
      <w:marRight w:val="0"/>
      <w:marTop w:val="0"/>
      <w:marBottom w:val="0"/>
      <w:divBdr>
        <w:top w:val="none" w:sz="0" w:space="0" w:color="auto"/>
        <w:left w:val="none" w:sz="0" w:space="0" w:color="auto"/>
        <w:bottom w:val="none" w:sz="0" w:space="0" w:color="auto"/>
        <w:right w:val="none" w:sz="0" w:space="0" w:color="auto"/>
      </w:divBdr>
    </w:div>
    <w:div w:id="1986422336">
      <w:bodyDiv w:val="1"/>
      <w:marLeft w:val="0"/>
      <w:marRight w:val="0"/>
      <w:marTop w:val="0"/>
      <w:marBottom w:val="0"/>
      <w:divBdr>
        <w:top w:val="none" w:sz="0" w:space="0" w:color="auto"/>
        <w:left w:val="none" w:sz="0" w:space="0" w:color="auto"/>
        <w:bottom w:val="none" w:sz="0" w:space="0" w:color="auto"/>
        <w:right w:val="none" w:sz="0" w:space="0" w:color="auto"/>
      </w:divBdr>
      <w:divsChild>
        <w:div w:id="1982343911">
          <w:marLeft w:val="0"/>
          <w:marRight w:val="0"/>
          <w:marTop w:val="0"/>
          <w:marBottom w:val="0"/>
          <w:divBdr>
            <w:top w:val="none" w:sz="0" w:space="0" w:color="auto"/>
            <w:left w:val="none" w:sz="0" w:space="0" w:color="auto"/>
            <w:bottom w:val="none" w:sz="0" w:space="0" w:color="auto"/>
            <w:right w:val="none" w:sz="0" w:space="0" w:color="auto"/>
          </w:divBdr>
          <w:divsChild>
            <w:div w:id="16884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4C36689CA0FF4E884C823327671B51" ma:contentTypeVersion="21" ma:contentTypeDescription="Create a new document." ma:contentTypeScope="" ma:versionID="d34606739e341edb6db534fc62008aae">
  <xsd:schema xmlns:xsd="http://www.w3.org/2001/XMLSchema" xmlns:xs="http://www.w3.org/2001/XMLSchema" xmlns:p="http://schemas.microsoft.com/office/2006/metadata/properties" xmlns:ns2="4ad628c5-0379-47c4-be71-0b209d8fa29e" xmlns:ns3="8163aa8a-9bae-4ca7-af87-24270744f113" targetNamespace="http://schemas.microsoft.com/office/2006/metadata/properties" ma:root="true" ma:fieldsID="c43d73df7bef20685eb8493d0950defc" ns2:_="" ns3:_="">
    <xsd:import namespace="4ad628c5-0379-47c4-be71-0b209d8fa29e"/>
    <xsd:import namespace="8163aa8a-9bae-4ca7-af87-24270744f1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ReadyforLEGreview" minOccurs="0"/>
                <xsd:element ref="ns2:Validated_x0028_LEG_x0029_" minOccurs="0"/>
                <xsd:element ref="ns2:AMKick_x002d_Offheld" minOccurs="0"/>
                <xsd:element ref="ns2:StartContractReview" minOccurs="0"/>
                <xsd:element ref="ns2:Contractrenegotiation" minOccurs="0"/>
                <xsd:element ref="ns2:ReadyforLEGReview0" minOccurs="0"/>
                <xsd:element ref="ns2:AccountManager" minOccurs="0"/>
                <xsd:element ref="ns2:ReadyforShip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628c5-0379-47c4-be71-0b209d8fa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ReadyforLEGreview" ma:index="20" nillable="true" ma:displayName="Ready for LEG review" ma:format="Dropdown" ma:internalName="ReadyforLEGreview">
      <xsd:simpleType>
        <xsd:restriction base="dms:Choice">
          <xsd:enumeration value="Yes"/>
          <xsd:enumeration value="No"/>
          <xsd:enumeration value="On Going"/>
        </xsd:restriction>
      </xsd:simpleType>
    </xsd:element>
    <xsd:element name="Validated_x0028_LEG_x0029_" ma:index="21" nillable="true" ma:displayName="Validated (LEG)" ma:format="Dropdown" ma:internalName="Validated_x0028_LEG_x0029_">
      <xsd:simpleType>
        <xsd:restriction base="dms:Choice">
          <xsd:enumeration value="To Start"/>
          <xsd:enumeration value="On Going"/>
          <xsd:enumeration value="Completed"/>
        </xsd:restriction>
      </xsd:simpleType>
    </xsd:element>
    <xsd:element name="AMKick_x002d_Offheld" ma:index="22" nillable="true" ma:displayName="AM Kick-Off held" ma:format="DateOnly" ma:internalName="AMKick_x002d_Offheld">
      <xsd:simpleType>
        <xsd:restriction base="dms:DateTime"/>
      </xsd:simpleType>
    </xsd:element>
    <xsd:element name="StartContractReview" ma:index="23" nillable="true" ma:displayName="Start Contract Review" ma:format="DateOnly" ma:internalName="StartContractReview">
      <xsd:simpleType>
        <xsd:restriction base="dms:DateTime"/>
      </xsd:simpleType>
    </xsd:element>
    <xsd:element name="Contractrenegotiation" ma:index="24" nillable="true" ma:displayName="Contract renegotiation" ma:format="Dropdown" ma:internalName="Contractrenegotiation">
      <xsd:simpleType>
        <xsd:restriction base="dms:Choice">
          <xsd:enumeration value="To Start"/>
          <xsd:enumeration value="On Going"/>
          <xsd:enumeration value="Completed"/>
        </xsd:restriction>
      </xsd:simpleType>
    </xsd:element>
    <xsd:element name="ReadyforLEGReview0" ma:index="25" nillable="true" ma:displayName="Ready for LEG Review" ma:format="DateOnly" ma:internalName="ReadyforLEGReview0">
      <xsd:simpleType>
        <xsd:restriction base="dms:DateTime"/>
      </xsd:simpleType>
    </xsd:element>
    <xsd:element name="AccountManager" ma:index="26" nillable="true" ma:displayName="Account Manager" ma:format="Dropdown" ma:internalName="AccountManager">
      <xsd:simpleType>
        <xsd:union memberTypes="dms:Text">
          <xsd:simpleType>
            <xsd:restriction base="dms:Choice">
              <xsd:enumeration value="Alain De Ville"/>
              <xsd:enumeration value="Liesbet Van Den Bosch"/>
              <xsd:enumeration value="Ljubinka Loncaric"/>
              <xsd:enumeration value="Wojciech Glapa"/>
              <xsd:enumeration value="Natalia Dulenkova"/>
              <xsd:enumeration value="Nicola Lanzoni"/>
              <xsd:enumeration value="Gert Timmerman"/>
              <xsd:enumeration value="Tamara Kaidan"/>
              <xsd:enumeration value="Herman De Reu"/>
              <xsd:enumeration value="Fabienne Vandenabeele"/>
            </xsd:restriction>
          </xsd:simpleType>
        </xsd:union>
      </xsd:simpleType>
    </xsd:element>
    <xsd:element name="ReadyforShipment" ma:index="27" nillable="true" ma:displayName="Ready for Shipment" ma:default="1" ma:format="Dropdown" ma:internalName="ReadyforShip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63aa8a-9bae-4ca7-af87-24270744f1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actrenegotiation xmlns="4ad628c5-0379-47c4-be71-0b209d8fa29e" xsi:nil="true"/>
    <ReadyforLEGReview0 xmlns="4ad628c5-0379-47c4-be71-0b209d8fa29e" xsi:nil="true"/>
    <Validated_x0028_LEG_x0029_ xmlns="4ad628c5-0379-47c4-be71-0b209d8fa29e" xsi:nil="true"/>
    <ReadyforShipment xmlns="4ad628c5-0379-47c4-be71-0b209d8fa29e">true</ReadyforShipment>
    <AMKick_x002d_Offheld xmlns="4ad628c5-0379-47c4-be71-0b209d8fa29e" xsi:nil="true"/>
    <AccountManager xmlns="4ad628c5-0379-47c4-be71-0b209d8fa29e" xsi:nil="true"/>
    <StartContractReview xmlns="4ad628c5-0379-47c4-be71-0b209d8fa29e" xsi:nil="true"/>
    <ReadyforLEGreview xmlns="4ad628c5-0379-47c4-be71-0b209d8fa2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96183-D285-429E-BFBC-22E2480BBDE8}">
  <ds:schemaRefs>
    <ds:schemaRef ds:uri="http://schemas.openxmlformats.org/officeDocument/2006/bibliography"/>
  </ds:schemaRefs>
</ds:datastoreItem>
</file>

<file path=customXml/itemProps2.xml><?xml version="1.0" encoding="utf-8"?>
<ds:datastoreItem xmlns:ds="http://schemas.openxmlformats.org/officeDocument/2006/customXml" ds:itemID="{19ED407B-DDF9-4FF2-86C2-F29DDB803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628c5-0379-47c4-be71-0b209d8fa29e"/>
    <ds:schemaRef ds:uri="8163aa8a-9bae-4ca7-af87-24270744f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334A8-A460-4D55-BAEC-EE9DC465FAF3}">
  <ds:schemaRefs>
    <ds:schemaRef ds:uri="http://schemas.microsoft.com/office/2006/metadata/properties"/>
    <ds:schemaRef ds:uri="http://schemas.microsoft.com/office/infopath/2007/PartnerControls"/>
    <ds:schemaRef ds:uri="4ad628c5-0379-47c4-be71-0b209d8fa29e"/>
  </ds:schemaRefs>
</ds:datastoreItem>
</file>

<file path=customXml/itemProps4.xml><?xml version="1.0" encoding="utf-8"?>
<ds:datastoreItem xmlns:ds="http://schemas.openxmlformats.org/officeDocument/2006/customXml" ds:itemID="{41652F8B-BD0F-4022-8AFD-8B460F995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358</Words>
  <Characters>2041</Characters>
  <Application>Microsoft Office Word</Application>
  <DocSecurity>0</DocSecurity>
  <Lines>17</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Carrier Services Agreement</vt:lpstr>
      <vt:lpstr>Carrier Services Agreement</vt:lpstr>
    </vt:vector>
  </TitlesOfParts>
  <Company>Peak</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Carrier Services Agreement</dc:title>
  <dc:subject/>
  <dc:creator>Giampietro Catena</dc:creator>
  <cp:keywords/>
  <cp:lastModifiedBy>TKACHOVA Anastasiia (BCS/COS)</cp:lastModifiedBy>
  <cp:revision>6</cp:revision>
  <cp:lastPrinted>2015-12-17T14:11:00Z</cp:lastPrinted>
  <dcterms:created xsi:type="dcterms:W3CDTF">2021-06-21T12:49:00Z</dcterms:created>
  <dcterms:modified xsi:type="dcterms:W3CDTF">2021-09-16T12:19:00Z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0x010100044C36689CA0FF4E884C823327671B51</vt:lpwstr>
  </property>
</Properties>
</file>